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689" w:rsidRPr="0006718E" w:rsidRDefault="003A3689" w:rsidP="004F3B7A">
      <w:pPr>
        <w:spacing w:line="360" w:lineRule="auto"/>
        <w:rPr>
          <w:rFonts w:ascii="Times New Roman" w:hAnsi="Times New Roman" w:cs="Times New Roman"/>
          <w:b/>
          <w:sz w:val="24"/>
          <w:szCs w:val="24"/>
        </w:rPr>
      </w:pPr>
    </w:p>
    <w:p w:rsidR="003A3689" w:rsidRPr="0006718E" w:rsidRDefault="003A3689" w:rsidP="004F3B7A">
      <w:pPr>
        <w:spacing w:line="360" w:lineRule="auto"/>
        <w:jc w:val="center"/>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CAPITULO 1</w:t>
      </w:r>
    </w:p>
    <w:p w:rsidR="003A3689" w:rsidRPr="009D7D74" w:rsidRDefault="003A3689" w:rsidP="004F3B7A">
      <w:pPr>
        <w:spacing w:line="360" w:lineRule="auto"/>
        <w:jc w:val="center"/>
        <w:rPr>
          <w:rFonts w:ascii="Times New Roman" w:hAnsi="Times New Roman" w:cs="Times New Roman"/>
          <w:b/>
          <w:color w:val="000000"/>
          <w:sz w:val="24"/>
          <w:szCs w:val="24"/>
        </w:rPr>
      </w:pPr>
      <w:r w:rsidRPr="009D7D74">
        <w:rPr>
          <w:rFonts w:ascii="Times New Roman" w:hAnsi="Times New Roman" w:cs="Times New Roman"/>
          <w:b/>
          <w:color w:val="000000"/>
          <w:sz w:val="24"/>
          <w:szCs w:val="24"/>
        </w:rPr>
        <w:t>MARCO TEORICO</w:t>
      </w:r>
    </w:p>
    <w:p w:rsidR="00361E3E" w:rsidRPr="0006718E" w:rsidRDefault="003A3689" w:rsidP="004F3B7A">
      <w:pPr>
        <w:pStyle w:val="Prrafodelista"/>
        <w:numPr>
          <w:ilvl w:val="1"/>
          <w:numId w:val="3"/>
        </w:numPr>
        <w:spacing w:line="360" w:lineRule="auto"/>
        <w:ind w:left="0" w:firstLine="0"/>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Panorama general de la administración financiera</w:t>
      </w:r>
    </w:p>
    <w:p w:rsidR="00361E3E" w:rsidRPr="009D7D74" w:rsidRDefault="003D3D95" w:rsidP="004F3B7A">
      <w:pPr>
        <w:spacing w:line="360" w:lineRule="auto"/>
        <w:jc w:val="both"/>
        <w:rPr>
          <w:rFonts w:ascii="Times New Roman" w:eastAsia="Times New Roman" w:hAnsi="Times New Roman" w:cs="Times New Roman"/>
          <w:sz w:val="24"/>
          <w:szCs w:val="24"/>
          <w:lang w:val="es-MX" w:eastAsia="es-ES"/>
        </w:rPr>
      </w:pPr>
      <w:r w:rsidRPr="009D7D74">
        <w:rPr>
          <w:rFonts w:ascii="Times New Roman" w:eastAsia="Times New Roman" w:hAnsi="Times New Roman" w:cs="Times New Roman"/>
          <w:sz w:val="24"/>
          <w:szCs w:val="24"/>
          <w:lang w:val="es-MX" w:eastAsia="es-ES"/>
        </w:rPr>
        <w:t>Las finanzas constan de 3 áreas interrelacionadas, el mercado de dinero y de capitales, inversiones y administración financiera o finanzas en los negocios.  .Se debe conocer los factores que afectan las tasas de interés, las regulaciones a las cuales deben sujetarse las instituciones financieras, los diversos tipos de instrumentos financieros, administración de negocios, habilidad para comunicarse.</w:t>
      </w:r>
      <w:r w:rsidRPr="009D7D74">
        <w:rPr>
          <w:rFonts w:ascii="Times New Roman" w:eastAsia="Times New Roman" w:hAnsi="Times New Roman" w:cs="Times New Roman"/>
          <w:bCs/>
          <w:sz w:val="24"/>
          <w:szCs w:val="24"/>
          <w:lang w:val="es-MX" w:eastAsia="es-ES"/>
        </w:rPr>
        <w:t xml:space="preserve"> Las inversiones </w:t>
      </w:r>
      <w:r w:rsidRPr="009D7D74">
        <w:rPr>
          <w:rFonts w:ascii="Times New Roman" w:eastAsia="Times New Roman" w:hAnsi="Times New Roman" w:cs="Times New Roman"/>
          <w:sz w:val="24"/>
          <w:szCs w:val="24"/>
          <w:lang w:val="es-MX" w:eastAsia="es-ES"/>
        </w:rPr>
        <w:t>Las 3 funciones del área de inversiones son, ventas, análisis de valores individuales y determinación de la mezcla óptima de valores para un inversionista.</w:t>
      </w:r>
      <w:r w:rsidRPr="009D7D74">
        <w:rPr>
          <w:rFonts w:ascii="Times New Roman" w:eastAsia="Times New Roman" w:hAnsi="Times New Roman" w:cs="Times New Roman"/>
          <w:bCs/>
          <w:sz w:val="24"/>
          <w:szCs w:val="24"/>
          <w:lang w:val="es-MX" w:eastAsia="es-ES"/>
        </w:rPr>
        <w:t xml:space="preserve"> Administración financiera: </w:t>
      </w:r>
      <w:r w:rsidRPr="009D7D74">
        <w:rPr>
          <w:rFonts w:ascii="Times New Roman" w:eastAsia="Times New Roman" w:hAnsi="Times New Roman" w:cs="Times New Roman"/>
          <w:sz w:val="24"/>
          <w:szCs w:val="24"/>
          <w:lang w:val="es-MX" w:eastAsia="es-ES"/>
        </w:rPr>
        <w:t>Toman decisiones con relación a la expansión, tipos de valores que se deben emitir para financiar la expansión, deciden los términos de crédito sobre los cuales los clientes podrán hacer sus compras, la cantidad de inventarios que deberán mantener, el efectivo que debe estar disponible, análisis de fusiones.</w:t>
      </w:r>
      <w:r w:rsidR="00361E3E" w:rsidRPr="009D7D74">
        <w:rPr>
          <w:rFonts w:ascii="Times New Roman" w:eastAsia="Times New Roman" w:hAnsi="Times New Roman" w:cs="Times New Roman"/>
          <w:sz w:val="24"/>
          <w:szCs w:val="24"/>
          <w:lang w:val="es-MX" w:eastAsia="es-ES"/>
        </w:rPr>
        <w:t xml:space="preserve"> </w:t>
      </w:r>
      <w:sdt>
        <w:sdtPr>
          <w:rPr>
            <w:lang w:val="es-MX" w:eastAsia="es-ES"/>
          </w:rPr>
          <w:id w:val="-284432020"/>
          <w:citation/>
        </w:sdtPr>
        <w:sdtEndPr/>
        <w:sdtContent>
          <w:r w:rsidR="00361E3E" w:rsidRPr="009D7D74">
            <w:rPr>
              <w:rFonts w:ascii="Times New Roman" w:eastAsia="Times New Roman" w:hAnsi="Times New Roman" w:cs="Times New Roman"/>
              <w:sz w:val="24"/>
              <w:szCs w:val="24"/>
              <w:lang w:val="es-MX" w:eastAsia="es-ES"/>
            </w:rPr>
            <w:fldChar w:fldCharType="begin"/>
          </w:r>
          <w:r w:rsidR="00361E3E" w:rsidRPr="009D7D74">
            <w:rPr>
              <w:rFonts w:ascii="Times New Roman" w:eastAsia="Times New Roman" w:hAnsi="Times New Roman" w:cs="Times New Roman"/>
              <w:sz w:val="24"/>
              <w:szCs w:val="24"/>
              <w:lang w:eastAsia="es-ES"/>
            </w:rPr>
            <w:instrText xml:space="preserve"> CITATION Sco091 \l 3082 </w:instrText>
          </w:r>
          <w:r w:rsidR="00361E3E" w:rsidRPr="009D7D74">
            <w:rPr>
              <w:rFonts w:ascii="Times New Roman" w:eastAsia="Times New Roman" w:hAnsi="Times New Roman" w:cs="Times New Roman"/>
              <w:sz w:val="24"/>
              <w:szCs w:val="24"/>
              <w:lang w:val="es-MX" w:eastAsia="es-ES"/>
            </w:rPr>
            <w:fldChar w:fldCharType="separate"/>
          </w:r>
          <w:r w:rsidR="00361E3E" w:rsidRPr="009D7D74">
            <w:rPr>
              <w:rFonts w:ascii="Times New Roman" w:eastAsia="Times New Roman" w:hAnsi="Times New Roman" w:cs="Times New Roman"/>
              <w:noProof/>
              <w:sz w:val="24"/>
              <w:szCs w:val="24"/>
              <w:lang w:eastAsia="es-ES"/>
            </w:rPr>
            <w:t>(Scott Besney, 2009)</w:t>
          </w:r>
          <w:r w:rsidR="00361E3E" w:rsidRPr="009D7D74">
            <w:rPr>
              <w:rFonts w:ascii="Times New Roman" w:eastAsia="Times New Roman" w:hAnsi="Times New Roman" w:cs="Times New Roman"/>
              <w:sz w:val="24"/>
              <w:szCs w:val="24"/>
              <w:lang w:val="es-MX" w:eastAsia="es-ES"/>
            </w:rPr>
            <w:fldChar w:fldCharType="end"/>
          </w:r>
        </w:sdtContent>
      </w:sdt>
    </w:p>
    <w:p w:rsidR="001F1FF0" w:rsidRPr="009D7D74" w:rsidRDefault="003D3D95" w:rsidP="004F3B7A">
      <w:pPr>
        <w:spacing w:line="360" w:lineRule="auto"/>
        <w:jc w:val="both"/>
        <w:rPr>
          <w:rFonts w:ascii="Times New Roman" w:eastAsia="Times New Roman" w:hAnsi="Times New Roman" w:cs="Times New Roman"/>
          <w:sz w:val="24"/>
          <w:szCs w:val="24"/>
          <w:lang w:val="es-MX" w:eastAsia="es-ES"/>
        </w:rPr>
      </w:pPr>
      <w:r w:rsidRPr="009D7D74">
        <w:rPr>
          <w:rFonts w:ascii="Times New Roman" w:eastAsia="Times New Roman" w:hAnsi="Times New Roman" w:cs="Times New Roman"/>
          <w:sz w:val="24"/>
          <w:szCs w:val="24"/>
          <w:lang w:val="es-MX" w:eastAsia="es-ES"/>
        </w:rPr>
        <w:t xml:space="preserve">El panorama </w:t>
      </w:r>
      <w:r w:rsidR="004F3B7A">
        <w:rPr>
          <w:rFonts w:ascii="Times New Roman" w:eastAsia="Times New Roman" w:hAnsi="Times New Roman" w:cs="Times New Roman"/>
          <w:sz w:val="24"/>
          <w:szCs w:val="24"/>
          <w:lang w:val="es-MX" w:eastAsia="es-ES"/>
        </w:rPr>
        <w:t xml:space="preserve">general de las finanzas se desenvuelven en tres escenarios que se relaciona entre si los cuales son el dinero, las inversiones y la administración financiera y eso permite </w:t>
      </w:r>
      <w:r w:rsidRPr="009D7D74">
        <w:rPr>
          <w:rFonts w:ascii="Times New Roman" w:eastAsia="Times New Roman" w:hAnsi="Times New Roman" w:cs="Times New Roman"/>
          <w:sz w:val="24"/>
          <w:szCs w:val="24"/>
          <w:lang w:val="es-MX" w:eastAsia="es-ES"/>
        </w:rPr>
        <w:t xml:space="preserve"> conocer una </w:t>
      </w:r>
      <w:r w:rsidR="004F3B7A" w:rsidRPr="009D7D74">
        <w:rPr>
          <w:rFonts w:ascii="Times New Roman" w:eastAsia="Times New Roman" w:hAnsi="Times New Roman" w:cs="Times New Roman"/>
          <w:sz w:val="24"/>
          <w:szCs w:val="24"/>
          <w:lang w:val="es-MX" w:eastAsia="es-ES"/>
        </w:rPr>
        <w:t>Visió</w:t>
      </w:r>
      <w:r w:rsidR="004F3B7A">
        <w:rPr>
          <w:rFonts w:ascii="Times New Roman" w:eastAsia="Times New Roman" w:hAnsi="Times New Roman" w:cs="Times New Roman"/>
          <w:sz w:val="24"/>
          <w:szCs w:val="24"/>
          <w:lang w:val="es-MX" w:eastAsia="es-ES"/>
        </w:rPr>
        <w:t>n</w:t>
      </w:r>
      <w:r w:rsidRPr="009D7D74">
        <w:rPr>
          <w:rFonts w:ascii="Times New Roman" w:eastAsia="Times New Roman" w:hAnsi="Times New Roman" w:cs="Times New Roman"/>
          <w:sz w:val="24"/>
          <w:szCs w:val="24"/>
          <w:lang w:val="es-MX" w:eastAsia="es-ES"/>
        </w:rPr>
        <w:t xml:space="preserve"> general de lo que es la administración financiera y es el punto de partida de la investigación.</w:t>
      </w:r>
    </w:p>
    <w:p w:rsidR="00361E3E" w:rsidRPr="0006718E" w:rsidRDefault="00361E3E" w:rsidP="004F3B7A">
      <w:pPr>
        <w:pStyle w:val="Prrafodelista"/>
        <w:spacing w:line="360" w:lineRule="auto"/>
        <w:ind w:left="1080"/>
        <w:jc w:val="both"/>
        <w:rPr>
          <w:rFonts w:ascii="Times New Roman" w:hAnsi="Times New Roman" w:cs="Times New Roman"/>
          <w:b/>
          <w:color w:val="000000"/>
          <w:sz w:val="24"/>
          <w:szCs w:val="24"/>
        </w:rPr>
      </w:pPr>
    </w:p>
    <w:p w:rsidR="001F1FF0" w:rsidRPr="0006718E" w:rsidRDefault="003A3689" w:rsidP="004F3B7A">
      <w:pPr>
        <w:pStyle w:val="Prrafodelista"/>
        <w:numPr>
          <w:ilvl w:val="1"/>
          <w:numId w:val="3"/>
        </w:numPr>
        <w:spacing w:line="360" w:lineRule="auto"/>
        <w:ind w:left="0" w:firstLine="0"/>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 xml:space="preserve">Concepto de finanzas y objetivo de finanzas </w:t>
      </w:r>
    </w:p>
    <w:p w:rsidR="00361E3E" w:rsidRPr="0006718E" w:rsidRDefault="00756C41" w:rsidP="004F3B7A">
      <w:pPr>
        <w:pStyle w:val="Prrafodelista"/>
        <w:numPr>
          <w:ilvl w:val="2"/>
          <w:numId w:val="3"/>
        </w:numPr>
        <w:spacing w:line="360" w:lineRule="auto"/>
        <w:ind w:left="0" w:firstLine="0"/>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Finanzas:</w:t>
      </w:r>
    </w:p>
    <w:p w:rsidR="00756C41" w:rsidRPr="009D7D74" w:rsidRDefault="009D7D74" w:rsidP="004F3B7A">
      <w:pPr>
        <w:spacing w:line="360" w:lineRule="auto"/>
        <w:jc w:val="both"/>
        <w:rPr>
          <w:rFonts w:ascii="Times New Roman" w:hAnsi="Times New Roman" w:cs="Times New Roman"/>
          <w:b/>
          <w:color w:val="000000"/>
          <w:sz w:val="24"/>
          <w:szCs w:val="24"/>
        </w:rPr>
      </w:pPr>
      <w:r>
        <w:rPr>
          <w:rFonts w:ascii="Times New Roman" w:hAnsi="Times New Roman" w:cs="Times New Roman"/>
          <w:sz w:val="24"/>
          <w:szCs w:val="24"/>
        </w:rPr>
        <w:t>F</w:t>
      </w:r>
      <w:r w:rsidR="00756C41" w:rsidRPr="009D7D74">
        <w:rPr>
          <w:rFonts w:ascii="Times New Roman" w:hAnsi="Times New Roman" w:cs="Times New Roman"/>
          <w:sz w:val="24"/>
          <w:szCs w:val="24"/>
        </w:rPr>
        <w:t xml:space="preserve">inanzas se define como: “El conjunto de actividades que incluye  procesos, técnicas y criterios a ser utilizados, con la finalidad de que una unidad económica como personas, empresa o estado, optimice tanto la forma de obtener recursos financieros como el uso de los mismos durante el desarrollo de sus negocios o actividad productiva empresarial. Las </w:t>
      </w:r>
      <w:proofErr w:type="gramStart"/>
      <w:r w:rsidR="00756C41" w:rsidRPr="009D7D74">
        <w:rPr>
          <w:rFonts w:ascii="Times New Roman" w:hAnsi="Times New Roman" w:cs="Times New Roman"/>
          <w:sz w:val="24"/>
          <w:szCs w:val="24"/>
        </w:rPr>
        <w:t>finanzas</w:t>
      </w:r>
      <w:proofErr w:type="gramEnd"/>
      <w:r w:rsidR="00756C41" w:rsidRPr="009D7D74">
        <w:rPr>
          <w:rFonts w:ascii="Times New Roman" w:hAnsi="Times New Roman" w:cs="Times New Roman"/>
          <w:sz w:val="24"/>
          <w:szCs w:val="24"/>
        </w:rPr>
        <w:t xml:space="preserve"> son la planeación de los recursos económicos, para que su aplicación sea de la forma más </w:t>
      </w:r>
      <w:r w:rsidR="00447CF3" w:rsidRPr="009D7D74">
        <w:rPr>
          <w:rFonts w:ascii="Times New Roman" w:hAnsi="Times New Roman" w:cs="Times New Roman"/>
          <w:sz w:val="24"/>
          <w:szCs w:val="24"/>
        </w:rPr>
        <w:t>óptima</w:t>
      </w:r>
      <w:r w:rsidR="00756C41" w:rsidRPr="009D7D74">
        <w:rPr>
          <w:rFonts w:ascii="Times New Roman" w:hAnsi="Times New Roman" w:cs="Times New Roman"/>
          <w:sz w:val="24"/>
          <w:szCs w:val="24"/>
        </w:rPr>
        <w:t xml:space="preserve"> posible, además de investigar sobre las fuentes de financiamiento para la </w:t>
      </w:r>
      <w:r w:rsidR="00756C41" w:rsidRPr="009D7D74">
        <w:rPr>
          <w:rFonts w:ascii="Times New Roman" w:hAnsi="Times New Roman" w:cs="Times New Roman"/>
          <w:sz w:val="24"/>
          <w:szCs w:val="24"/>
        </w:rPr>
        <w:lastRenderedPageBreak/>
        <w:t>captación de los mismos cuando la empresa tenga necesidades, busca la reducción de  incertidumbre de la inversión, todo esto con la finalidad de obtener las máximas utilidades por acción o la rentabilidad de la empresa</w:t>
      </w:r>
      <w:r w:rsidR="00361E3E" w:rsidRPr="009D7D74">
        <w:rPr>
          <w:rFonts w:ascii="Times New Roman" w:hAnsi="Times New Roman" w:cs="Times New Roman"/>
          <w:sz w:val="24"/>
          <w:szCs w:val="24"/>
        </w:rPr>
        <w:t xml:space="preserve"> </w:t>
      </w:r>
      <w:sdt>
        <w:sdtPr>
          <w:rPr>
            <w:lang w:eastAsia="es-AR"/>
          </w:rPr>
          <w:id w:val="192813444"/>
          <w:citation/>
        </w:sdtPr>
        <w:sdtEndPr/>
        <w:sdtContent>
          <w:r w:rsidR="00361E3E" w:rsidRPr="009D7D74">
            <w:rPr>
              <w:rFonts w:ascii="Times New Roman" w:eastAsia="Times New Roman" w:hAnsi="Times New Roman" w:cs="Times New Roman"/>
              <w:sz w:val="24"/>
              <w:szCs w:val="24"/>
              <w:lang w:eastAsia="es-AR"/>
            </w:rPr>
            <w:fldChar w:fldCharType="begin"/>
          </w:r>
          <w:r w:rsidR="00361E3E" w:rsidRPr="009D7D74">
            <w:rPr>
              <w:rFonts w:ascii="Times New Roman" w:eastAsia="Times New Roman" w:hAnsi="Times New Roman" w:cs="Times New Roman"/>
              <w:sz w:val="24"/>
              <w:szCs w:val="24"/>
              <w:lang w:val="es-ES_tradnl" w:eastAsia="es-AR"/>
            </w:rPr>
            <w:instrText xml:space="preserve"> CITATION Dum10 \l 1034 </w:instrText>
          </w:r>
          <w:r w:rsidR="00361E3E" w:rsidRPr="009D7D74">
            <w:rPr>
              <w:rFonts w:ascii="Times New Roman" w:eastAsia="Times New Roman" w:hAnsi="Times New Roman" w:cs="Times New Roman"/>
              <w:sz w:val="24"/>
              <w:szCs w:val="24"/>
              <w:lang w:eastAsia="es-AR"/>
            </w:rPr>
            <w:fldChar w:fldCharType="separate"/>
          </w:r>
          <w:r w:rsidR="00361E3E" w:rsidRPr="009D7D74">
            <w:rPr>
              <w:rFonts w:ascii="Times New Roman" w:eastAsia="Times New Roman" w:hAnsi="Times New Roman" w:cs="Times New Roman"/>
              <w:noProof/>
              <w:sz w:val="24"/>
              <w:szCs w:val="24"/>
              <w:lang w:val="es-ES_tradnl" w:eastAsia="es-AR"/>
            </w:rPr>
            <w:t>(G., 2010)</w:t>
          </w:r>
          <w:r w:rsidR="00361E3E" w:rsidRPr="009D7D74">
            <w:rPr>
              <w:rFonts w:ascii="Times New Roman" w:eastAsia="Times New Roman" w:hAnsi="Times New Roman" w:cs="Times New Roman"/>
              <w:sz w:val="24"/>
              <w:szCs w:val="24"/>
              <w:lang w:eastAsia="es-AR"/>
            </w:rPr>
            <w:fldChar w:fldCharType="end"/>
          </w:r>
        </w:sdtContent>
      </w:sdt>
      <w:r w:rsidR="00756C41" w:rsidRPr="009D7D74">
        <w:rPr>
          <w:rFonts w:ascii="Times New Roman" w:hAnsi="Times New Roman" w:cs="Times New Roman"/>
          <w:sz w:val="24"/>
          <w:szCs w:val="24"/>
        </w:rPr>
        <w:t>.</w:t>
      </w:r>
    </w:p>
    <w:p w:rsidR="009D7D74" w:rsidRPr="007223BE" w:rsidRDefault="009D7D74" w:rsidP="007223BE">
      <w:pPr>
        <w:spacing w:line="360" w:lineRule="auto"/>
        <w:jc w:val="both"/>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 xml:space="preserve">Las finanzas </w:t>
      </w:r>
      <w:r w:rsidR="00AC6AF0">
        <w:rPr>
          <w:rFonts w:ascii="Times New Roman" w:eastAsia="Times New Roman" w:hAnsi="Times New Roman" w:cs="Times New Roman"/>
          <w:sz w:val="24"/>
          <w:szCs w:val="24"/>
          <w:lang w:eastAsia="es-AR"/>
        </w:rPr>
        <w:t>es una herramienta gerencial que permite a la orga</w:t>
      </w:r>
      <w:r w:rsidR="007223BE">
        <w:rPr>
          <w:rFonts w:ascii="Times New Roman" w:eastAsia="Times New Roman" w:hAnsi="Times New Roman" w:cs="Times New Roman"/>
          <w:sz w:val="24"/>
          <w:szCs w:val="24"/>
          <w:lang w:eastAsia="es-AR"/>
        </w:rPr>
        <w:t xml:space="preserve">nización controlar las </w:t>
      </w:r>
      <w:r>
        <w:rPr>
          <w:rFonts w:ascii="Times New Roman" w:eastAsia="Times New Roman" w:hAnsi="Times New Roman" w:cs="Times New Roman"/>
          <w:sz w:val="24"/>
          <w:szCs w:val="24"/>
          <w:lang w:eastAsia="es-AR"/>
        </w:rPr>
        <w:t xml:space="preserve"> decisiones de inversión y financiamiento para procurar el crecimiento y desarrollo económico</w:t>
      </w:r>
      <w:r w:rsidR="007223BE">
        <w:rPr>
          <w:rFonts w:ascii="Times New Roman" w:eastAsia="Times New Roman" w:hAnsi="Times New Roman" w:cs="Times New Roman"/>
          <w:sz w:val="24"/>
          <w:szCs w:val="24"/>
          <w:lang w:eastAsia="es-AR"/>
        </w:rPr>
        <w:t xml:space="preserve"> optimizando tiempo y recursos</w:t>
      </w:r>
      <w:r>
        <w:rPr>
          <w:rFonts w:ascii="Times New Roman" w:eastAsia="Times New Roman" w:hAnsi="Times New Roman" w:cs="Times New Roman"/>
          <w:sz w:val="24"/>
          <w:szCs w:val="24"/>
          <w:lang w:eastAsia="es-AR"/>
        </w:rPr>
        <w:t>.</w:t>
      </w:r>
    </w:p>
    <w:p w:rsidR="009D7D74" w:rsidRDefault="00756C41" w:rsidP="004F3B7A">
      <w:pPr>
        <w:pStyle w:val="Prrafodelista"/>
        <w:numPr>
          <w:ilvl w:val="2"/>
          <w:numId w:val="3"/>
        </w:numPr>
        <w:spacing w:line="360" w:lineRule="auto"/>
        <w:ind w:left="0" w:firstLine="0"/>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Objetivo de Finanzas</w:t>
      </w:r>
    </w:p>
    <w:p w:rsidR="003D3D95" w:rsidRPr="009D7D74" w:rsidRDefault="003D3D95" w:rsidP="004F3B7A">
      <w:pPr>
        <w:pStyle w:val="Prrafodelista"/>
        <w:spacing w:line="360" w:lineRule="auto"/>
        <w:ind w:left="0"/>
        <w:jc w:val="both"/>
        <w:rPr>
          <w:rFonts w:ascii="Times New Roman" w:hAnsi="Times New Roman" w:cs="Times New Roman"/>
          <w:b/>
          <w:color w:val="000000"/>
          <w:sz w:val="24"/>
          <w:szCs w:val="24"/>
        </w:rPr>
      </w:pPr>
      <w:r w:rsidRPr="009D7D74">
        <w:rPr>
          <w:rFonts w:ascii="Times New Roman" w:hAnsi="Times New Roman" w:cs="Times New Roman"/>
          <w:sz w:val="24"/>
          <w:szCs w:val="24"/>
        </w:rPr>
        <w:t>El objetivo principal de las finanzas es maximizar la riqueza de los accionistas a través de entradas y salidas de dinero.</w:t>
      </w:r>
      <w:sdt>
        <w:sdtPr>
          <w:id w:val="-1863580904"/>
          <w:citation/>
        </w:sdtPr>
        <w:sdtEndPr/>
        <w:sdtContent>
          <w:r w:rsidRPr="009D7D74">
            <w:rPr>
              <w:rFonts w:ascii="Times New Roman" w:hAnsi="Times New Roman" w:cs="Times New Roman"/>
              <w:sz w:val="24"/>
              <w:szCs w:val="24"/>
            </w:rPr>
            <w:fldChar w:fldCharType="begin"/>
          </w:r>
          <w:r w:rsidRPr="009D7D74">
            <w:rPr>
              <w:rFonts w:ascii="Times New Roman" w:hAnsi="Times New Roman" w:cs="Times New Roman"/>
              <w:sz w:val="24"/>
              <w:szCs w:val="24"/>
            </w:rPr>
            <w:instrText xml:space="preserve"> CITATION Sco091 \l 3082 </w:instrText>
          </w:r>
          <w:r w:rsidRPr="009D7D74">
            <w:rPr>
              <w:rFonts w:ascii="Times New Roman" w:hAnsi="Times New Roman" w:cs="Times New Roman"/>
              <w:sz w:val="24"/>
              <w:szCs w:val="24"/>
            </w:rPr>
            <w:fldChar w:fldCharType="separate"/>
          </w:r>
          <w:r w:rsidR="00361E3E" w:rsidRPr="009D7D74">
            <w:rPr>
              <w:rFonts w:ascii="Times New Roman" w:hAnsi="Times New Roman" w:cs="Times New Roman"/>
              <w:noProof/>
              <w:sz w:val="24"/>
              <w:szCs w:val="24"/>
            </w:rPr>
            <w:t xml:space="preserve"> (Scott Besney, 2009)</w:t>
          </w:r>
          <w:r w:rsidRPr="009D7D74">
            <w:rPr>
              <w:rFonts w:ascii="Times New Roman" w:hAnsi="Times New Roman" w:cs="Times New Roman"/>
              <w:sz w:val="24"/>
              <w:szCs w:val="24"/>
            </w:rPr>
            <w:fldChar w:fldCharType="end"/>
          </w:r>
        </w:sdtContent>
      </w:sdt>
    </w:p>
    <w:p w:rsidR="005610CC" w:rsidRPr="00A662F0" w:rsidRDefault="007223BE" w:rsidP="00A662F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El objetivo de las </w:t>
      </w:r>
      <w:r w:rsidR="00A662F0">
        <w:rPr>
          <w:rFonts w:ascii="Times New Roman" w:hAnsi="Times New Roman" w:cs="Times New Roman"/>
          <w:sz w:val="24"/>
          <w:szCs w:val="24"/>
        </w:rPr>
        <w:t>finanzas</w:t>
      </w:r>
      <w:r>
        <w:rPr>
          <w:rFonts w:ascii="Times New Roman" w:hAnsi="Times New Roman" w:cs="Times New Roman"/>
          <w:sz w:val="24"/>
          <w:szCs w:val="24"/>
        </w:rPr>
        <w:t xml:space="preserve"> es maximizar la riqueza de los </w:t>
      </w:r>
      <w:r w:rsidR="00A662F0">
        <w:rPr>
          <w:rFonts w:ascii="Times New Roman" w:hAnsi="Times New Roman" w:cs="Times New Roman"/>
          <w:sz w:val="24"/>
          <w:szCs w:val="24"/>
        </w:rPr>
        <w:t>accionistas</w:t>
      </w:r>
      <w:r>
        <w:rPr>
          <w:rFonts w:ascii="Times New Roman" w:hAnsi="Times New Roman" w:cs="Times New Roman"/>
          <w:sz w:val="24"/>
          <w:szCs w:val="24"/>
        </w:rPr>
        <w:t xml:space="preserve"> aplicando m</w:t>
      </w:r>
      <w:r w:rsidR="00A662F0">
        <w:rPr>
          <w:rFonts w:ascii="Times New Roman" w:hAnsi="Times New Roman" w:cs="Times New Roman"/>
          <w:sz w:val="24"/>
          <w:szCs w:val="24"/>
        </w:rPr>
        <w:t xml:space="preserve">étodos técnicas para </w:t>
      </w:r>
      <w:r w:rsidR="003D3D95" w:rsidRPr="009D7D74">
        <w:rPr>
          <w:rFonts w:ascii="Times New Roman" w:hAnsi="Times New Roman" w:cs="Times New Roman"/>
          <w:sz w:val="24"/>
          <w:szCs w:val="24"/>
        </w:rPr>
        <w:t xml:space="preserve"> generar </w:t>
      </w:r>
      <w:r w:rsidR="00A662F0">
        <w:rPr>
          <w:rFonts w:ascii="Times New Roman" w:hAnsi="Times New Roman" w:cs="Times New Roman"/>
          <w:sz w:val="24"/>
          <w:szCs w:val="24"/>
        </w:rPr>
        <w:t xml:space="preserve"> mejores entradas y salidas de dinero procurando siempre estar en un círculo virtuoso.</w:t>
      </w:r>
    </w:p>
    <w:p w:rsidR="003D3D95" w:rsidRDefault="003A3689" w:rsidP="004F3B7A">
      <w:pPr>
        <w:pStyle w:val="Prrafodelista"/>
        <w:numPr>
          <w:ilvl w:val="1"/>
          <w:numId w:val="3"/>
        </w:numPr>
        <w:tabs>
          <w:tab w:val="left" w:pos="567"/>
        </w:tabs>
        <w:spacing w:line="360" w:lineRule="auto"/>
        <w:ind w:left="0" w:firstLine="0"/>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Áreas de la administración Financiera    </w:t>
      </w:r>
    </w:p>
    <w:p w:rsidR="009D7D74" w:rsidRDefault="005C229E" w:rsidP="004F3B7A">
      <w:pPr>
        <w:pStyle w:val="Prrafodelista"/>
        <w:tabs>
          <w:tab w:val="left" w:pos="567"/>
        </w:tabs>
        <w:spacing w:line="360" w:lineRule="auto"/>
        <w:ind w:left="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1.3.1 </w:t>
      </w:r>
      <w:r w:rsidR="009D7D74">
        <w:rPr>
          <w:rFonts w:ascii="Times New Roman" w:hAnsi="Times New Roman" w:cs="Times New Roman"/>
          <w:b/>
          <w:color w:val="000000"/>
          <w:sz w:val="24"/>
          <w:szCs w:val="24"/>
        </w:rPr>
        <w:t>Funciones y responsabilidades del área de crédito.</w:t>
      </w:r>
    </w:p>
    <w:p w:rsidR="005C229E" w:rsidRDefault="005C229E" w:rsidP="004F3B7A">
      <w:pPr>
        <w:spacing w:after="0" w:line="360" w:lineRule="auto"/>
        <w:jc w:val="both"/>
        <w:rPr>
          <w:rFonts w:ascii="Times New Roman" w:eastAsia="Times New Roman" w:hAnsi="Times New Roman" w:cs="Times New Roman"/>
          <w:sz w:val="24"/>
          <w:szCs w:val="24"/>
          <w:lang w:eastAsia="es-ES"/>
        </w:rPr>
      </w:pPr>
      <w:r w:rsidRPr="005C229E">
        <w:rPr>
          <w:rFonts w:ascii="Times New Roman" w:eastAsia="Times New Roman" w:hAnsi="Times New Roman" w:cs="Times New Roman"/>
          <w:sz w:val="24"/>
          <w:szCs w:val="24"/>
          <w:lang w:eastAsia="es-ES"/>
        </w:rPr>
        <w:t>Las funciones específicas más comunes de un departamento de Créditos y Cobros son:</w:t>
      </w:r>
      <w:r>
        <w:rPr>
          <w:rFonts w:ascii="Times New Roman" w:eastAsia="Times New Roman" w:hAnsi="Times New Roman" w:cs="Times New Roman"/>
          <w:sz w:val="24"/>
          <w:szCs w:val="24"/>
          <w:lang w:eastAsia="es-ES"/>
        </w:rPr>
        <w:br/>
      </w:r>
      <w:r w:rsidRPr="005C229E">
        <w:rPr>
          <w:rFonts w:ascii="Times New Roman" w:eastAsia="Times New Roman" w:hAnsi="Times New Roman" w:cs="Times New Roman"/>
          <w:b/>
          <w:sz w:val="24"/>
          <w:szCs w:val="24"/>
          <w:lang w:eastAsia="es-ES"/>
        </w:rPr>
        <w:t xml:space="preserve">a) Otorgamiento de los Créditos: </w:t>
      </w:r>
      <w:r w:rsidRPr="005C229E">
        <w:rPr>
          <w:rFonts w:ascii="Times New Roman" w:eastAsia="Times New Roman" w:hAnsi="Times New Roman" w:cs="Times New Roman"/>
          <w:sz w:val="24"/>
          <w:szCs w:val="24"/>
          <w:lang w:eastAsia="es-ES"/>
        </w:rPr>
        <w:t xml:space="preserve">Otorgar créditos a los clientes que soliciten mediante bajo las condiciones que están establecidas por la Institución, teniendo en cuenta el análisis del mismo a través de la información recopilada, tratando en lo posible de sujetarse al </w:t>
      </w:r>
      <w:r>
        <w:rPr>
          <w:rFonts w:ascii="Times New Roman" w:eastAsia="Times New Roman" w:hAnsi="Times New Roman" w:cs="Times New Roman"/>
          <w:sz w:val="24"/>
          <w:szCs w:val="24"/>
          <w:lang w:eastAsia="es-ES"/>
        </w:rPr>
        <w:t xml:space="preserve"> </w:t>
      </w:r>
      <w:r w:rsidRPr="005C229E">
        <w:rPr>
          <w:rFonts w:ascii="Times New Roman" w:eastAsia="Times New Roman" w:hAnsi="Times New Roman" w:cs="Times New Roman"/>
          <w:sz w:val="24"/>
          <w:szCs w:val="24"/>
          <w:lang w:eastAsia="es-ES"/>
        </w:rPr>
        <w:t>reglamento existente.</w:t>
      </w:r>
    </w:p>
    <w:p w:rsidR="005C229E" w:rsidRDefault="005C229E" w:rsidP="004F3B7A">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r>
      <w:r w:rsidRPr="005C229E">
        <w:rPr>
          <w:rFonts w:ascii="Times New Roman" w:eastAsia="Times New Roman" w:hAnsi="Times New Roman" w:cs="Times New Roman"/>
          <w:b/>
          <w:sz w:val="24"/>
          <w:szCs w:val="24"/>
          <w:lang w:eastAsia="es-ES"/>
        </w:rPr>
        <w:t>b) Estudio de los Estado Financieros e Información anexa:</w:t>
      </w:r>
      <w:r w:rsidRPr="005C229E">
        <w:rPr>
          <w:rFonts w:ascii="Times New Roman" w:eastAsia="Times New Roman" w:hAnsi="Times New Roman" w:cs="Times New Roman"/>
          <w:sz w:val="24"/>
          <w:szCs w:val="24"/>
          <w:lang w:eastAsia="es-ES"/>
        </w:rPr>
        <w:t xml:space="preserve"> Es recomendable proveerse de información económico financiera del cliente para tener una mejor posición en la decisión de otorgar el crédito. Para personas jurídicas es indispensable analizar los estados financieros, lo que nos permitirá considerarlo como un buen crédito o en caso extremo, desaprobarlo.</w:t>
      </w:r>
      <w:r>
        <w:rPr>
          <w:rFonts w:ascii="Times New Roman" w:eastAsia="Times New Roman" w:hAnsi="Times New Roman" w:cs="Times New Roman"/>
          <w:sz w:val="24"/>
          <w:szCs w:val="24"/>
          <w:lang w:eastAsia="es-ES"/>
        </w:rPr>
        <w:br/>
      </w:r>
      <w:r w:rsidRPr="005C229E">
        <w:rPr>
          <w:rFonts w:ascii="Times New Roman" w:eastAsia="Times New Roman" w:hAnsi="Times New Roman" w:cs="Times New Roman"/>
          <w:b/>
          <w:sz w:val="24"/>
          <w:szCs w:val="24"/>
          <w:lang w:eastAsia="es-ES"/>
        </w:rPr>
        <w:t>c) Gestión Efectiva de la Cobranza:</w:t>
      </w:r>
      <w:r w:rsidRPr="005C229E">
        <w:rPr>
          <w:rFonts w:ascii="Times New Roman" w:eastAsia="Times New Roman" w:hAnsi="Times New Roman" w:cs="Times New Roman"/>
          <w:sz w:val="24"/>
          <w:szCs w:val="24"/>
          <w:lang w:eastAsia="es-ES"/>
        </w:rPr>
        <w:t xml:space="preserve"> Las gestiones de cobranza, se deberán realizar con los clientes que se muestren un tanto difíciles en sus pagos, se debe tener en cuenta el motivo de dicho atraso y el Jefe de créditos deberá considerar las medidas que se tomarán en caso de continuar el atraso (negociación).</w:t>
      </w:r>
    </w:p>
    <w:p w:rsidR="005C229E" w:rsidRDefault="005C229E" w:rsidP="004F3B7A">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lastRenderedPageBreak/>
        <w:br/>
      </w:r>
      <w:r w:rsidRPr="005C229E">
        <w:rPr>
          <w:rFonts w:ascii="Times New Roman" w:eastAsia="Times New Roman" w:hAnsi="Times New Roman" w:cs="Times New Roman"/>
          <w:sz w:val="24"/>
          <w:szCs w:val="24"/>
          <w:lang w:eastAsia="es-ES"/>
        </w:rPr>
        <w:t>Estas gestiones son muy importantes, y dan buenos resultados para la recuperación de la deuda registrada en los documentos vencidos.</w:t>
      </w:r>
    </w:p>
    <w:p w:rsidR="005C229E" w:rsidRDefault="005C229E" w:rsidP="004F3B7A">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r>
      <w:r w:rsidRPr="005C229E">
        <w:rPr>
          <w:rFonts w:ascii="Times New Roman" w:eastAsia="Times New Roman" w:hAnsi="Times New Roman" w:cs="Times New Roman"/>
          <w:b/>
          <w:sz w:val="24"/>
          <w:szCs w:val="24"/>
          <w:lang w:eastAsia="es-ES"/>
        </w:rPr>
        <w:t xml:space="preserve">d) Informes a Gerencia: </w:t>
      </w:r>
      <w:r w:rsidRPr="005C229E">
        <w:rPr>
          <w:rFonts w:ascii="Times New Roman" w:eastAsia="Times New Roman" w:hAnsi="Times New Roman" w:cs="Times New Roman"/>
          <w:sz w:val="24"/>
          <w:szCs w:val="24"/>
          <w:lang w:eastAsia="es-ES"/>
        </w:rPr>
        <w:t>Deberá presentar informes a Gerencia General, referentes a los créditos solicitados, los montos, si fueron aprobados o desaprobados, así como el número de clientes que los solicitarán, complementando este, con el informe que deberá pasar cada fin de mes de las cuentas en movimiento, que se tienen en cartera en la sección cobranzas, y el análisis de estas en cuanto al atraso.</w:t>
      </w:r>
    </w:p>
    <w:p w:rsidR="005C229E" w:rsidRDefault="005C229E" w:rsidP="004F3B7A">
      <w:pPr>
        <w:spacing w:after="0" w:line="360" w:lineRule="auto"/>
        <w:jc w:val="both"/>
        <w:rPr>
          <w:rFonts w:ascii="Times New Roman" w:eastAsia="Times New Roman" w:hAnsi="Times New Roman" w:cs="Times New Roman"/>
          <w:sz w:val="24"/>
          <w:szCs w:val="24"/>
          <w:lang w:eastAsia="es-ES"/>
        </w:rPr>
      </w:pPr>
      <w:r w:rsidRPr="005C229E">
        <w:rPr>
          <w:rFonts w:ascii="Times New Roman" w:eastAsia="Times New Roman" w:hAnsi="Times New Roman" w:cs="Times New Roman"/>
          <w:sz w:val="24"/>
          <w:szCs w:val="24"/>
          <w:lang w:eastAsia="es-ES"/>
        </w:rPr>
        <w:br/>
      </w:r>
      <w:r w:rsidRPr="005C229E">
        <w:rPr>
          <w:rFonts w:ascii="Times New Roman" w:eastAsia="Times New Roman" w:hAnsi="Times New Roman" w:cs="Times New Roman"/>
          <w:b/>
          <w:sz w:val="24"/>
          <w:szCs w:val="24"/>
          <w:lang w:eastAsia="es-ES"/>
        </w:rPr>
        <w:t>e) Control de Personal a su Cargo</w:t>
      </w:r>
      <w:r w:rsidRPr="005C229E">
        <w:rPr>
          <w:rFonts w:ascii="Times New Roman" w:eastAsia="Times New Roman" w:hAnsi="Times New Roman" w:cs="Times New Roman"/>
          <w:sz w:val="24"/>
          <w:szCs w:val="24"/>
          <w:lang w:eastAsia="es-ES"/>
        </w:rPr>
        <w:t>: Como Jefe del departamento de Créditos y Cobranzas, está en la obligación de supervisar al personal a cargo, haciendo cumplir las normas y reglamentos establecidos por la empresa sobre el particular.</w:t>
      </w:r>
    </w:p>
    <w:p w:rsidR="005C229E" w:rsidRDefault="005C229E" w:rsidP="004F3B7A">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r>
      <w:r w:rsidRPr="005C229E">
        <w:rPr>
          <w:rFonts w:ascii="Times New Roman" w:eastAsia="Times New Roman" w:hAnsi="Times New Roman" w:cs="Times New Roman"/>
          <w:b/>
          <w:sz w:val="24"/>
          <w:szCs w:val="24"/>
          <w:lang w:eastAsia="es-ES"/>
        </w:rPr>
        <w:t>f) Determinación de Malas Deudas:</w:t>
      </w:r>
      <w:r w:rsidRPr="005C229E">
        <w:rPr>
          <w:rFonts w:ascii="Times New Roman" w:eastAsia="Times New Roman" w:hAnsi="Times New Roman" w:cs="Times New Roman"/>
          <w:sz w:val="24"/>
          <w:szCs w:val="24"/>
          <w:lang w:eastAsia="es-ES"/>
        </w:rPr>
        <w:t xml:space="preserve"> En todo negocio, el riesgo de otorgar créditos a ocasionado el nacimiento de malas deudas (Cartera Pesada) que escapan a cualquier control interno e implementado, y es responsabilidad del Jefe de Créditos y Cobranzas de acuerdo a su criterio y experiencia, fijar aquellos clientes a los cuales es inútil ejercitar acción alguna de cobranzas por considerarlos malos deudores.</w:t>
      </w:r>
    </w:p>
    <w:p w:rsidR="005C229E" w:rsidRDefault="005C229E" w:rsidP="004F3B7A">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r>
      <w:r w:rsidRPr="005C229E">
        <w:rPr>
          <w:rFonts w:ascii="Times New Roman" w:eastAsia="Times New Roman" w:hAnsi="Times New Roman" w:cs="Times New Roman"/>
          <w:b/>
          <w:sz w:val="24"/>
          <w:szCs w:val="24"/>
          <w:lang w:eastAsia="es-ES"/>
        </w:rPr>
        <w:t xml:space="preserve">g) Arqueos de Documentos: </w:t>
      </w:r>
      <w:r w:rsidRPr="005C229E">
        <w:rPr>
          <w:rFonts w:ascii="Times New Roman" w:eastAsia="Times New Roman" w:hAnsi="Times New Roman" w:cs="Times New Roman"/>
          <w:sz w:val="24"/>
          <w:szCs w:val="24"/>
          <w:lang w:eastAsia="es-ES"/>
        </w:rPr>
        <w:t>Uno de los fundamentos del control interno dentro del departamento de Cobranzas, es el de practicar arqueos de documentos, que nos permitan establecer la exactitud de las cifras de las cuentas de cada cliente, con las tarjetas de cuentas corrientes que son llevadas en el departamento de Contabilidad.</w:t>
      </w:r>
      <w:sdt>
        <w:sdtPr>
          <w:rPr>
            <w:rFonts w:ascii="Times New Roman" w:eastAsia="Times New Roman" w:hAnsi="Times New Roman" w:cs="Times New Roman"/>
            <w:sz w:val="24"/>
            <w:szCs w:val="24"/>
            <w:lang w:eastAsia="es-ES"/>
          </w:rPr>
          <w:id w:val="-1158604296"/>
          <w:citation/>
        </w:sdtPr>
        <w:sdtEndPr/>
        <w:sdtContent>
          <w:r w:rsidR="0002602D">
            <w:rPr>
              <w:rFonts w:ascii="Times New Roman" w:eastAsia="Times New Roman" w:hAnsi="Times New Roman" w:cs="Times New Roman"/>
              <w:sz w:val="24"/>
              <w:szCs w:val="24"/>
              <w:lang w:eastAsia="es-ES"/>
            </w:rPr>
            <w:fldChar w:fldCharType="begin"/>
          </w:r>
          <w:r w:rsidR="0002602D">
            <w:rPr>
              <w:rFonts w:ascii="Times New Roman" w:eastAsia="Times New Roman" w:hAnsi="Times New Roman" w:cs="Times New Roman"/>
              <w:sz w:val="24"/>
              <w:szCs w:val="24"/>
              <w:lang w:eastAsia="es-ES"/>
            </w:rPr>
            <w:instrText xml:space="preserve"> CITATION Mar09 \l 3082 </w:instrText>
          </w:r>
          <w:r w:rsidR="0002602D">
            <w:rPr>
              <w:rFonts w:ascii="Times New Roman" w:eastAsia="Times New Roman" w:hAnsi="Times New Roman" w:cs="Times New Roman"/>
              <w:sz w:val="24"/>
              <w:szCs w:val="24"/>
              <w:lang w:eastAsia="es-ES"/>
            </w:rPr>
            <w:fldChar w:fldCharType="separate"/>
          </w:r>
          <w:r w:rsidR="0002602D">
            <w:rPr>
              <w:rFonts w:ascii="Times New Roman" w:eastAsia="Times New Roman" w:hAnsi="Times New Roman" w:cs="Times New Roman"/>
              <w:noProof/>
              <w:sz w:val="24"/>
              <w:szCs w:val="24"/>
              <w:lang w:eastAsia="es-ES"/>
            </w:rPr>
            <w:t xml:space="preserve"> </w:t>
          </w:r>
          <w:r w:rsidR="0002602D" w:rsidRPr="0002602D">
            <w:rPr>
              <w:rFonts w:ascii="Times New Roman" w:eastAsia="Times New Roman" w:hAnsi="Times New Roman" w:cs="Times New Roman"/>
              <w:noProof/>
              <w:sz w:val="24"/>
              <w:szCs w:val="24"/>
              <w:lang w:eastAsia="es-ES"/>
            </w:rPr>
            <w:t>(Cruz, 2009)</w:t>
          </w:r>
          <w:r w:rsidR="0002602D">
            <w:rPr>
              <w:rFonts w:ascii="Times New Roman" w:eastAsia="Times New Roman" w:hAnsi="Times New Roman" w:cs="Times New Roman"/>
              <w:sz w:val="24"/>
              <w:szCs w:val="24"/>
              <w:lang w:eastAsia="es-ES"/>
            </w:rPr>
            <w:fldChar w:fldCharType="end"/>
          </w:r>
        </w:sdtContent>
      </w:sdt>
    </w:p>
    <w:p w:rsidR="005C229E" w:rsidRPr="005C229E" w:rsidRDefault="005C229E" w:rsidP="004F3B7A">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r>
      <w:r w:rsidRPr="005C229E">
        <w:rPr>
          <w:rFonts w:ascii="Times New Roman" w:eastAsia="Times New Roman" w:hAnsi="Times New Roman" w:cs="Times New Roman"/>
          <w:sz w:val="24"/>
          <w:szCs w:val="24"/>
          <w:lang w:eastAsia="es-ES"/>
        </w:rPr>
        <w:t>Podemos sintetizar el arqueo de los documentos en los siguientes puntos:</w:t>
      </w:r>
    </w:p>
    <w:p w:rsidR="005C229E" w:rsidRPr="005C229E" w:rsidRDefault="005C229E" w:rsidP="004F3B7A">
      <w:pPr>
        <w:numPr>
          <w:ilvl w:val="0"/>
          <w:numId w:val="13"/>
        </w:numPr>
        <w:spacing w:before="100" w:beforeAutospacing="1" w:after="100" w:afterAutospacing="1" w:line="360" w:lineRule="auto"/>
        <w:rPr>
          <w:rFonts w:ascii="Times New Roman" w:eastAsia="Times New Roman" w:hAnsi="Times New Roman" w:cs="Times New Roman"/>
          <w:sz w:val="24"/>
          <w:szCs w:val="24"/>
          <w:lang w:eastAsia="es-ES"/>
        </w:rPr>
      </w:pPr>
      <w:r w:rsidRPr="005C229E">
        <w:rPr>
          <w:rFonts w:ascii="Times New Roman" w:eastAsia="Times New Roman" w:hAnsi="Times New Roman" w:cs="Times New Roman"/>
          <w:sz w:val="24"/>
          <w:szCs w:val="24"/>
          <w:lang w:eastAsia="es-ES"/>
        </w:rPr>
        <w:t>De letras en cartera</w:t>
      </w:r>
    </w:p>
    <w:p w:rsidR="005C229E" w:rsidRPr="005C229E" w:rsidRDefault="005C229E" w:rsidP="004F3B7A">
      <w:pPr>
        <w:numPr>
          <w:ilvl w:val="0"/>
          <w:numId w:val="13"/>
        </w:numPr>
        <w:spacing w:before="100" w:beforeAutospacing="1" w:after="100" w:afterAutospacing="1" w:line="360" w:lineRule="auto"/>
        <w:rPr>
          <w:rFonts w:ascii="Times New Roman" w:eastAsia="Times New Roman" w:hAnsi="Times New Roman" w:cs="Times New Roman"/>
          <w:sz w:val="24"/>
          <w:szCs w:val="24"/>
          <w:lang w:eastAsia="es-ES"/>
        </w:rPr>
      </w:pPr>
      <w:r w:rsidRPr="005C229E">
        <w:rPr>
          <w:rFonts w:ascii="Times New Roman" w:eastAsia="Times New Roman" w:hAnsi="Times New Roman" w:cs="Times New Roman"/>
          <w:sz w:val="24"/>
          <w:szCs w:val="24"/>
          <w:lang w:eastAsia="es-ES"/>
        </w:rPr>
        <w:t>De notas de cargo</w:t>
      </w:r>
    </w:p>
    <w:p w:rsidR="005C229E" w:rsidRPr="005C229E" w:rsidRDefault="005C229E" w:rsidP="004F3B7A">
      <w:pPr>
        <w:numPr>
          <w:ilvl w:val="0"/>
          <w:numId w:val="13"/>
        </w:numPr>
        <w:spacing w:before="100" w:beforeAutospacing="1" w:after="100" w:afterAutospacing="1" w:line="360" w:lineRule="auto"/>
        <w:rPr>
          <w:rFonts w:ascii="Times New Roman" w:eastAsia="Times New Roman" w:hAnsi="Times New Roman" w:cs="Times New Roman"/>
          <w:sz w:val="24"/>
          <w:szCs w:val="24"/>
          <w:lang w:eastAsia="es-ES"/>
        </w:rPr>
      </w:pPr>
      <w:r w:rsidRPr="005C229E">
        <w:rPr>
          <w:rFonts w:ascii="Times New Roman" w:eastAsia="Times New Roman" w:hAnsi="Times New Roman" w:cs="Times New Roman"/>
          <w:sz w:val="24"/>
          <w:szCs w:val="24"/>
          <w:lang w:eastAsia="es-ES"/>
        </w:rPr>
        <w:t>De cheques sin fondos</w:t>
      </w:r>
    </w:p>
    <w:p w:rsidR="00A662F0" w:rsidRDefault="005C229E" w:rsidP="00A662F0">
      <w:pPr>
        <w:numPr>
          <w:ilvl w:val="0"/>
          <w:numId w:val="13"/>
        </w:numPr>
        <w:spacing w:before="100" w:beforeAutospacing="1" w:after="100" w:afterAutospacing="1" w:line="360" w:lineRule="auto"/>
        <w:rPr>
          <w:rFonts w:ascii="Times New Roman" w:eastAsia="Times New Roman" w:hAnsi="Times New Roman" w:cs="Times New Roman"/>
          <w:sz w:val="24"/>
          <w:szCs w:val="24"/>
          <w:lang w:eastAsia="es-ES"/>
        </w:rPr>
      </w:pPr>
      <w:r w:rsidRPr="005C229E">
        <w:rPr>
          <w:rFonts w:ascii="Times New Roman" w:eastAsia="Times New Roman" w:hAnsi="Times New Roman" w:cs="Times New Roman"/>
          <w:sz w:val="24"/>
          <w:szCs w:val="24"/>
          <w:lang w:eastAsia="es-ES"/>
        </w:rPr>
        <w:t>De documentos en poder del gestor judicial</w:t>
      </w:r>
    </w:p>
    <w:p w:rsidR="00A662F0" w:rsidRPr="00A662F0" w:rsidRDefault="00A662F0" w:rsidP="00A662F0">
      <w:pPr>
        <w:spacing w:before="100" w:beforeAutospacing="1" w:after="100" w:afterAutospacing="1" w:line="360" w:lineRule="auto"/>
        <w:rPr>
          <w:rFonts w:ascii="Times New Roman" w:eastAsia="Times New Roman" w:hAnsi="Times New Roman" w:cs="Times New Roman"/>
          <w:sz w:val="24"/>
          <w:szCs w:val="24"/>
          <w:lang w:eastAsia="es-ES"/>
        </w:rPr>
      </w:pPr>
      <w:r w:rsidRPr="00A662F0">
        <w:rPr>
          <w:rFonts w:ascii="Times New Roman" w:eastAsia="Times New Roman" w:hAnsi="Times New Roman" w:cs="Times New Roman"/>
          <w:sz w:val="24"/>
          <w:szCs w:val="24"/>
          <w:lang w:eastAsia="es-ES"/>
        </w:rPr>
        <w:lastRenderedPageBreak/>
        <w:t>Las funciones del área de crédito se enfocan a gestionar la recuperación</w:t>
      </w:r>
      <w:r>
        <w:rPr>
          <w:rFonts w:ascii="Times New Roman" w:eastAsia="Times New Roman" w:hAnsi="Times New Roman" w:cs="Times New Roman"/>
          <w:sz w:val="24"/>
          <w:szCs w:val="24"/>
          <w:lang w:eastAsia="es-ES"/>
        </w:rPr>
        <w:t xml:space="preserve"> de </w:t>
      </w:r>
      <w:r w:rsidR="005E3587">
        <w:rPr>
          <w:rFonts w:ascii="Times New Roman" w:eastAsia="Times New Roman" w:hAnsi="Times New Roman" w:cs="Times New Roman"/>
          <w:sz w:val="24"/>
          <w:szCs w:val="24"/>
          <w:lang w:eastAsia="es-ES"/>
        </w:rPr>
        <w:t>las cuentas concedidas a los usuarios controlando sus antecedentes crediticios  minimizando el riesgo sobre los fondos disponibles.</w:t>
      </w:r>
    </w:p>
    <w:p w:rsidR="00C06554" w:rsidRPr="0006718E" w:rsidRDefault="003A3689" w:rsidP="004F3B7A">
      <w:pPr>
        <w:pStyle w:val="Prrafodelista"/>
        <w:numPr>
          <w:ilvl w:val="2"/>
          <w:numId w:val="14"/>
        </w:numPr>
        <w:tabs>
          <w:tab w:val="left" w:pos="567"/>
        </w:tabs>
        <w:spacing w:line="360" w:lineRule="auto"/>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 xml:space="preserve">Cartera de crédito </w:t>
      </w:r>
    </w:p>
    <w:p w:rsidR="00C06554" w:rsidRPr="009D7D74" w:rsidRDefault="00C06554" w:rsidP="004F3B7A">
      <w:pPr>
        <w:spacing w:line="360" w:lineRule="auto"/>
        <w:jc w:val="both"/>
        <w:rPr>
          <w:rFonts w:ascii="Times New Roman" w:hAnsi="Times New Roman" w:cs="Times New Roman"/>
          <w:b/>
          <w:bCs/>
          <w:sz w:val="24"/>
          <w:szCs w:val="24"/>
        </w:rPr>
      </w:pPr>
      <w:r w:rsidRPr="009D7D74">
        <w:rPr>
          <w:rFonts w:ascii="Times New Roman" w:hAnsi="Times New Roman" w:cs="Times New Roman"/>
          <w:sz w:val="24"/>
          <w:szCs w:val="24"/>
        </w:rPr>
        <w:t>Comprende los créditos otorgados por la entidad a terceros, originados en la actividad principal de intermediación financiera.</w:t>
      </w:r>
      <w:r w:rsidRPr="009D7D74">
        <w:rPr>
          <w:rFonts w:ascii="Times New Roman" w:eastAsia="Times New Roman" w:hAnsi="Times New Roman" w:cs="Times New Roman"/>
          <w:sz w:val="24"/>
          <w:szCs w:val="24"/>
          <w:lang w:eastAsia="es-AR"/>
        </w:rPr>
        <w:t xml:space="preserve"> </w:t>
      </w:r>
      <w:r w:rsidRPr="009D7D74">
        <w:rPr>
          <w:rFonts w:ascii="Times New Roman" w:hAnsi="Times New Roman" w:cs="Times New Roman"/>
          <w:sz w:val="24"/>
          <w:szCs w:val="24"/>
        </w:rPr>
        <w:t>Aquellos créditos comerciales respecto de los cuales se determina que, con base en información y hechos actuales así como en el proceso de revisión de los créditos, existe una probabilidad considerable de que no se podrán recuperar en su totalidad, tanto su componente de principal como de intereses, conforme a los términos y condiciones establecidos originalmente</w:t>
      </w:r>
      <w:r w:rsidR="00361E3E" w:rsidRPr="009D7D74">
        <w:rPr>
          <w:rFonts w:ascii="Times New Roman" w:hAnsi="Times New Roman" w:cs="Times New Roman"/>
          <w:sz w:val="24"/>
          <w:szCs w:val="24"/>
        </w:rPr>
        <w:t xml:space="preserve">. </w:t>
      </w:r>
      <w:sdt>
        <w:sdtPr>
          <w:id w:val="-1165627725"/>
          <w:citation/>
        </w:sdtPr>
        <w:sdtEndPr/>
        <w:sdtContent>
          <w:r w:rsidR="00361E3E" w:rsidRPr="009D7D74">
            <w:rPr>
              <w:rFonts w:ascii="Times New Roman" w:hAnsi="Times New Roman" w:cs="Times New Roman"/>
              <w:sz w:val="24"/>
              <w:szCs w:val="24"/>
            </w:rPr>
            <w:fldChar w:fldCharType="begin"/>
          </w:r>
          <w:r w:rsidR="00361E3E" w:rsidRPr="009D7D74">
            <w:rPr>
              <w:rFonts w:ascii="Times New Roman" w:hAnsi="Times New Roman" w:cs="Times New Roman"/>
              <w:sz w:val="24"/>
              <w:szCs w:val="24"/>
              <w:lang w:val="es-ES_tradnl"/>
            </w:rPr>
            <w:instrText xml:space="preserve"> CITATION Mar09 \l 1034 </w:instrText>
          </w:r>
          <w:r w:rsidR="00361E3E" w:rsidRPr="009D7D74">
            <w:rPr>
              <w:rFonts w:ascii="Times New Roman" w:hAnsi="Times New Roman" w:cs="Times New Roman"/>
              <w:sz w:val="24"/>
              <w:szCs w:val="24"/>
            </w:rPr>
            <w:fldChar w:fldCharType="separate"/>
          </w:r>
          <w:r w:rsidR="00361E3E" w:rsidRPr="009D7D74">
            <w:rPr>
              <w:rFonts w:ascii="Times New Roman" w:hAnsi="Times New Roman" w:cs="Times New Roman"/>
              <w:noProof/>
              <w:sz w:val="24"/>
              <w:szCs w:val="24"/>
              <w:lang w:val="es-ES_tradnl"/>
            </w:rPr>
            <w:t>(Cruz, 2009)</w:t>
          </w:r>
          <w:r w:rsidR="00361E3E" w:rsidRPr="009D7D74">
            <w:rPr>
              <w:rFonts w:ascii="Times New Roman" w:hAnsi="Times New Roman" w:cs="Times New Roman"/>
              <w:sz w:val="24"/>
              <w:szCs w:val="24"/>
            </w:rPr>
            <w:fldChar w:fldCharType="end"/>
          </w:r>
        </w:sdtContent>
      </w:sdt>
    </w:p>
    <w:p w:rsidR="003D3D95" w:rsidRPr="009D7D74" w:rsidRDefault="00C06554" w:rsidP="004F3B7A">
      <w:pPr>
        <w:spacing w:line="360" w:lineRule="auto"/>
        <w:jc w:val="both"/>
        <w:rPr>
          <w:rFonts w:ascii="Times New Roman" w:hAnsi="Times New Roman" w:cs="Times New Roman"/>
          <w:sz w:val="24"/>
          <w:szCs w:val="24"/>
        </w:rPr>
      </w:pPr>
      <w:r w:rsidRPr="009D7D74">
        <w:rPr>
          <w:rFonts w:ascii="Times New Roman" w:hAnsi="Times New Roman" w:cs="Times New Roman"/>
          <w:sz w:val="24"/>
          <w:szCs w:val="24"/>
        </w:rPr>
        <w:t>La cartera de crédito es importante porque da a conocer acerca de los crédito concedidos a terceras personas los cuales tienen probabilidad de no ser recuperados el componente principal de cartera son los interés que genera la prestación de dinero.</w:t>
      </w:r>
    </w:p>
    <w:p w:rsidR="00361E3E" w:rsidRPr="005610CC" w:rsidRDefault="00E960F3" w:rsidP="004F3B7A">
      <w:pPr>
        <w:pStyle w:val="Prrafodelista"/>
        <w:numPr>
          <w:ilvl w:val="3"/>
          <w:numId w:val="14"/>
        </w:numPr>
        <w:tabs>
          <w:tab w:val="left" w:pos="851"/>
        </w:tabs>
        <w:spacing w:line="360" w:lineRule="auto"/>
        <w:jc w:val="both"/>
        <w:rPr>
          <w:rFonts w:ascii="Times New Roman" w:hAnsi="Times New Roman" w:cs="Times New Roman"/>
          <w:b/>
          <w:sz w:val="24"/>
          <w:szCs w:val="24"/>
        </w:rPr>
      </w:pPr>
      <w:r w:rsidRPr="005610CC">
        <w:rPr>
          <w:rFonts w:ascii="Times New Roman" w:hAnsi="Times New Roman" w:cs="Times New Roman"/>
          <w:b/>
          <w:color w:val="000000"/>
          <w:sz w:val="24"/>
          <w:szCs w:val="24"/>
        </w:rPr>
        <w:t>Cuentas de ahorro</w:t>
      </w:r>
    </w:p>
    <w:p w:rsidR="00361E3E" w:rsidRPr="0006718E" w:rsidRDefault="00865C1F" w:rsidP="004F3B7A">
      <w:pPr>
        <w:spacing w:line="360" w:lineRule="auto"/>
        <w:jc w:val="both"/>
        <w:rPr>
          <w:rFonts w:ascii="Times New Roman" w:hAnsi="Times New Roman" w:cs="Times New Roman"/>
          <w:b/>
          <w:sz w:val="24"/>
          <w:szCs w:val="24"/>
        </w:rPr>
      </w:pPr>
      <w:r w:rsidRPr="0006718E">
        <w:rPr>
          <w:rFonts w:ascii="Times New Roman" w:hAnsi="Times New Roman" w:cs="Times New Roman"/>
          <w:sz w:val="24"/>
          <w:szCs w:val="24"/>
        </w:rPr>
        <w:t xml:space="preserve">Una cuenta de ahorro es un depósito a la vista, de tipo ordinario. En estas cuentas, el usuario cuenta con la disponibilidad inmediata de todos sus fondos, y al mismo tiempo, el dinero depositado genera una rentabilidad durante un tiempo fijado de </w:t>
      </w:r>
      <w:r w:rsidR="0006718E" w:rsidRPr="0006718E">
        <w:rPr>
          <w:rFonts w:ascii="Times New Roman" w:hAnsi="Times New Roman" w:cs="Times New Roman"/>
          <w:sz w:val="24"/>
          <w:szCs w:val="24"/>
        </w:rPr>
        <w:t>antemano. La</w:t>
      </w:r>
      <w:r w:rsidRPr="0006718E">
        <w:rPr>
          <w:rFonts w:ascii="Times New Roman" w:hAnsi="Times New Roman" w:cs="Times New Roman"/>
          <w:sz w:val="24"/>
          <w:szCs w:val="24"/>
        </w:rPr>
        <w:t xml:space="preserve"> remuneración recibida con las cuentas de ahorro, se recibe mediante el pago de intereses periódicos. La cuantía de éstos, estará pactada mediante un </w:t>
      </w:r>
      <w:r w:rsidR="0006718E" w:rsidRPr="0006718E">
        <w:rPr>
          <w:rFonts w:ascii="Times New Roman" w:hAnsi="Times New Roman" w:cs="Times New Roman"/>
          <w:sz w:val="24"/>
          <w:szCs w:val="24"/>
        </w:rPr>
        <w:t>contrato. La</w:t>
      </w:r>
      <w:r w:rsidRPr="0006718E">
        <w:rPr>
          <w:rFonts w:ascii="Times New Roman" w:hAnsi="Times New Roman" w:cs="Times New Roman"/>
          <w:sz w:val="24"/>
          <w:szCs w:val="24"/>
        </w:rPr>
        <w:t xml:space="preserve"> liquidación de los intereses puede llegar a ser de carácter mensual, trimestral o incluso anual. También puede variar, en función de la cantidad de dinero que haya en la cuenta.</w:t>
      </w:r>
      <w:r w:rsidR="00361E3E" w:rsidRPr="0006718E">
        <w:rPr>
          <w:rFonts w:ascii="Times New Roman" w:hAnsi="Times New Roman" w:cs="Times New Roman"/>
          <w:sz w:val="24"/>
          <w:szCs w:val="24"/>
        </w:rPr>
        <w:t xml:space="preserve"> </w:t>
      </w:r>
      <w:sdt>
        <w:sdtPr>
          <w:rPr>
            <w:rFonts w:ascii="Times New Roman" w:hAnsi="Times New Roman" w:cs="Times New Roman"/>
            <w:sz w:val="24"/>
            <w:szCs w:val="24"/>
          </w:rPr>
          <w:id w:val="1615023385"/>
          <w:citation/>
        </w:sdtPr>
        <w:sdtEndPr/>
        <w:sdtContent>
          <w:r w:rsidR="00361E3E" w:rsidRPr="0006718E">
            <w:rPr>
              <w:rFonts w:ascii="Times New Roman" w:hAnsi="Times New Roman" w:cs="Times New Roman"/>
              <w:sz w:val="24"/>
              <w:szCs w:val="24"/>
            </w:rPr>
            <w:fldChar w:fldCharType="begin"/>
          </w:r>
          <w:r w:rsidR="00361E3E" w:rsidRPr="0006718E">
            <w:rPr>
              <w:rFonts w:ascii="Times New Roman" w:hAnsi="Times New Roman" w:cs="Times New Roman"/>
              <w:sz w:val="24"/>
              <w:szCs w:val="24"/>
              <w:lang w:val="es-ES_tradnl"/>
            </w:rPr>
            <w:instrText xml:space="preserve"> CITATION Nel09 \l 1034 </w:instrText>
          </w:r>
          <w:r w:rsidR="00361E3E" w:rsidRPr="0006718E">
            <w:rPr>
              <w:rFonts w:ascii="Times New Roman" w:hAnsi="Times New Roman" w:cs="Times New Roman"/>
              <w:sz w:val="24"/>
              <w:szCs w:val="24"/>
            </w:rPr>
            <w:fldChar w:fldCharType="separate"/>
          </w:r>
          <w:r w:rsidR="00361E3E" w:rsidRPr="0006718E">
            <w:rPr>
              <w:rFonts w:ascii="Times New Roman" w:hAnsi="Times New Roman" w:cs="Times New Roman"/>
              <w:noProof/>
              <w:sz w:val="24"/>
              <w:szCs w:val="24"/>
              <w:lang w:val="es-ES_tradnl"/>
            </w:rPr>
            <w:t>(Romero, 2009)</w:t>
          </w:r>
          <w:r w:rsidR="00361E3E" w:rsidRPr="0006718E">
            <w:rPr>
              <w:rFonts w:ascii="Times New Roman" w:hAnsi="Times New Roman" w:cs="Times New Roman"/>
              <w:sz w:val="24"/>
              <w:szCs w:val="24"/>
            </w:rPr>
            <w:fldChar w:fldCharType="end"/>
          </w:r>
        </w:sdtContent>
      </w:sdt>
    </w:p>
    <w:p w:rsidR="00981DCB" w:rsidRDefault="00447CF3" w:rsidP="004F3B7A">
      <w:pPr>
        <w:spacing w:line="360" w:lineRule="auto"/>
        <w:jc w:val="both"/>
        <w:rPr>
          <w:rFonts w:ascii="Times New Roman" w:hAnsi="Times New Roman" w:cs="Times New Roman"/>
          <w:sz w:val="24"/>
          <w:szCs w:val="24"/>
        </w:rPr>
      </w:pPr>
      <w:r w:rsidRPr="009D7D74">
        <w:rPr>
          <w:rFonts w:ascii="Times New Roman" w:hAnsi="Times New Roman" w:cs="Times New Roman"/>
          <w:sz w:val="24"/>
          <w:szCs w:val="24"/>
        </w:rPr>
        <w:t xml:space="preserve"> Las cuentas de ahorro son cuentas de disponibilidad inmediata y en las entidades es importante ya que el dinero a la vista lo hacen generar interés me</w:t>
      </w:r>
      <w:r w:rsidR="00EA1E6E">
        <w:rPr>
          <w:rFonts w:ascii="Times New Roman" w:hAnsi="Times New Roman" w:cs="Times New Roman"/>
          <w:sz w:val="24"/>
          <w:szCs w:val="24"/>
        </w:rPr>
        <w:t>diante la prestación de dinero.</w:t>
      </w:r>
    </w:p>
    <w:p w:rsidR="00EA1E6E" w:rsidRDefault="00EA1E6E" w:rsidP="004F3B7A">
      <w:pPr>
        <w:spacing w:line="360" w:lineRule="auto"/>
        <w:jc w:val="both"/>
        <w:rPr>
          <w:rFonts w:ascii="Times New Roman" w:hAnsi="Times New Roman" w:cs="Times New Roman"/>
          <w:sz w:val="24"/>
          <w:szCs w:val="24"/>
        </w:rPr>
      </w:pPr>
    </w:p>
    <w:p w:rsidR="00EA1E6E" w:rsidRDefault="00EA1E6E" w:rsidP="004F3B7A">
      <w:pPr>
        <w:spacing w:line="360" w:lineRule="auto"/>
        <w:jc w:val="both"/>
        <w:rPr>
          <w:rFonts w:ascii="Times New Roman" w:hAnsi="Times New Roman" w:cs="Times New Roman"/>
          <w:sz w:val="24"/>
          <w:szCs w:val="24"/>
        </w:rPr>
      </w:pPr>
    </w:p>
    <w:p w:rsidR="00EA1E6E" w:rsidRPr="005C229E" w:rsidRDefault="00EA1E6E" w:rsidP="004F3B7A">
      <w:pPr>
        <w:spacing w:line="360" w:lineRule="auto"/>
        <w:jc w:val="both"/>
        <w:rPr>
          <w:rFonts w:ascii="Times New Roman" w:hAnsi="Times New Roman" w:cs="Times New Roman"/>
          <w:sz w:val="24"/>
          <w:szCs w:val="24"/>
        </w:rPr>
      </w:pPr>
    </w:p>
    <w:p w:rsidR="003A3689" w:rsidRPr="005C229E" w:rsidRDefault="003A3689" w:rsidP="004F3B7A">
      <w:pPr>
        <w:pStyle w:val="Prrafodelista"/>
        <w:numPr>
          <w:ilvl w:val="3"/>
          <w:numId w:val="14"/>
        </w:numPr>
        <w:spacing w:line="360" w:lineRule="auto"/>
        <w:jc w:val="both"/>
        <w:rPr>
          <w:rFonts w:ascii="Times New Roman" w:hAnsi="Times New Roman" w:cs="Times New Roman"/>
          <w:b/>
          <w:sz w:val="24"/>
          <w:szCs w:val="24"/>
        </w:rPr>
      </w:pPr>
      <w:r w:rsidRPr="005C229E">
        <w:rPr>
          <w:rFonts w:ascii="Times New Roman" w:hAnsi="Times New Roman" w:cs="Times New Roman"/>
          <w:b/>
          <w:color w:val="000000"/>
          <w:sz w:val="24"/>
          <w:szCs w:val="24"/>
        </w:rPr>
        <w:lastRenderedPageBreak/>
        <w:t xml:space="preserve">Seguros de créditos </w:t>
      </w:r>
    </w:p>
    <w:p w:rsidR="00865C1F" w:rsidRPr="005C229E" w:rsidRDefault="00865C1F" w:rsidP="004F3B7A">
      <w:pPr>
        <w:spacing w:line="360" w:lineRule="auto"/>
        <w:jc w:val="both"/>
        <w:rPr>
          <w:rFonts w:ascii="Times New Roman" w:hAnsi="Times New Roman" w:cs="Times New Roman"/>
          <w:color w:val="000000"/>
          <w:sz w:val="24"/>
          <w:szCs w:val="24"/>
        </w:rPr>
      </w:pPr>
      <w:r w:rsidRPr="005C229E">
        <w:rPr>
          <w:rFonts w:ascii="Times New Roman" w:hAnsi="Times New Roman" w:cs="Times New Roman"/>
          <w:color w:val="000000"/>
          <w:sz w:val="24"/>
          <w:szCs w:val="24"/>
        </w:rPr>
        <w:t xml:space="preserve">Es otro medio destinado a paliar los efectos que el otorgamiento de crédito </w:t>
      </w:r>
      <w:r w:rsidR="00C326B6" w:rsidRPr="005C229E">
        <w:rPr>
          <w:rFonts w:ascii="Times New Roman" w:hAnsi="Times New Roman" w:cs="Times New Roman"/>
          <w:color w:val="000000"/>
          <w:sz w:val="24"/>
          <w:szCs w:val="24"/>
        </w:rPr>
        <w:t>irroga. El seguro de crédito puede presentar diversas modalidades pero en general se puede decir que el seguro de crédito se trata de cubrir a las entidades sobre las pérdidas derivadas de insolvencia, mora.</w:t>
      </w:r>
      <w:r w:rsidR="00C06554" w:rsidRPr="005C229E">
        <w:rPr>
          <w:rFonts w:ascii="Times New Roman" w:hAnsi="Times New Roman" w:cs="Times New Roman"/>
          <w:color w:val="000000"/>
          <w:sz w:val="24"/>
          <w:szCs w:val="24"/>
        </w:rPr>
        <w:t xml:space="preserve"> </w:t>
      </w:r>
      <w:r w:rsidR="00C326B6" w:rsidRPr="005C229E">
        <w:rPr>
          <w:rFonts w:ascii="Times New Roman" w:hAnsi="Times New Roman" w:cs="Times New Roman"/>
          <w:color w:val="000000"/>
          <w:sz w:val="24"/>
          <w:szCs w:val="24"/>
        </w:rPr>
        <w:t xml:space="preserve">El seguro se </w:t>
      </w:r>
      <w:proofErr w:type="spellStart"/>
      <w:proofErr w:type="gramStart"/>
      <w:r w:rsidR="00C326B6" w:rsidRPr="005C229E">
        <w:rPr>
          <w:rFonts w:ascii="Times New Roman" w:hAnsi="Times New Roman" w:cs="Times New Roman"/>
          <w:color w:val="000000"/>
          <w:sz w:val="24"/>
          <w:szCs w:val="24"/>
        </w:rPr>
        <w:t>a</w:t>
      </w:r>
      <w:proofErr w:type="spellEnd"/>
      <w:proofErr w:type="gramEnd"/>
      <w:r w:rsidR="00C326B6" w:rsidRPr="005C229E">
        <w:rPr>
          <w:rFonts w:ascii="Times New Roman" w:hAnsi="Times New Roman" w:cs="Times New Roman"/>
          <w:color w:val="000000"/>
          <w:sz w:val="24"/>
          <w:szCs w:val="24"/>
        </w:rPr>
        <w:t xml:space="preserve"> definido como aquel que garantiza el asegurado contra las perdidas imprevistas y extraordinarias superiores a las cifras determinadas en las </w:t>
      </w:r>
      <w:r w:rsidR="00C06554" w:rsidRPr="005C229E">
        <w:rPr>
          <w:rFonts w:ascii="Times New Roman" w:hAnsi="Times New Roman" w:cs="Times New Roman"/>
          <w:color w:val="000000"/>
          <w:sz w:val="24"/>
          <w:szCs w:val="24"/>
        </w:rPr>
        <w:t>pólizas</w:t>
      </w:r>
      <w:r w:rsidR="00C326B6" w:rsidRPr="005C229E">
        <w:rPr>
          <w:rFonts w:ascii="Times New Roman" w:hAnsi="Times New Roman" w:cs="Times New Roman"/>
          <w:color w:val="000000"/>
          <w:sz w:val="24"/>
          <w:szCs w:val="24"/>
        </w:rPr>
        <w:t xml:space="preserve"> y que sufriría el hecho en la insolvencia.</w:t>
      </w:r>
      <w:r w:rsidR="00361E3E" w:rsidRPr="005C229E">
        <w:rPr>
          <w:rFonts w:ascii="Times New Roman" w:hAnsi="Times New Roman" w:cs="Times New Roman"/>
          <w:color w:val="000000"/>
          <w:sz w:val="24"/>
          <w:szCs w:val="24"/>
        </w:rPr>
        <w:t xml:space="preserve"> </w:t>
      </w:r>
      <w:sdt>
        <w:sdtPr>
          <w:id w:val="-558940238"/>
          <w:citation/>
        </w:sdtPr>
        <w:sdtEndPr/>
        <w:sdtContent>
          <w:r w:rsidR="00361E3E" w:rsidRPr="005C229E">
            <w:rPr>
              <w:rFonts w:ascii="Times New Roman" w:hAnsi="Times New Roman" w:cs="Times New Roman"/>
              <w:color w:val="000000"/>
              <w:sz w:val="24"/>
              <w:szCs w:val="24"/>
            </w:rPr>
            <w:fldChar w:fldCharType="begin"/>
          </w:r>
          <w:r w:rsidR="00361E3E" w:rsidRPr="005C229E">
            <w:rPr>
              <w:rFonts w:ascii="Times New Roman" w:hAnsi="Times New Roman" w:cs="Times New Roman"/>
              <w:color w:val="000000"/>
              <w:sz w:val="24"/>
              <w:szCs w:val="24"/>
              <w:lang w:val="es-ES_tradnl"/>
            </w:rPr>
            <w:instrText xml:space="preserve"> CITATION Lis10 \l 1034 </w:instrText>
          </w:r>
          <w:r w:rsidR="00361E3E" w:rsidRPr="005C229E">
            <w:rPr>
              <w:rFonts w:ascii="Times New Roman" w:hAnsi="Times New Roman" w:cs="Times New Roman"/>
              <w:color w:val="000000"/>
              <w:sz w:val="24"/>
              <w:szCs w:val="24"/>
            </w:rPr>
            <w:fldChar w:fldCharType="separate"/>
          </w:r>
          <w:r w:rsidR="00361E3E" w:rsidRPr="005C229E">
            <w:rPr>
              <w:rFonts w:ascii="Times New Roman" w:hAnsi="Times New Roman" w:cs="Times New Roman"/>
              <w:noProof/>
              <w:color w:val="000000"/>
              <w:sz w:val="24"/>
              <w:szCs w:val="24"/>
              <w:lang w:val="es-ES_tradnl"/>
            </w:rPr>
            <w:t>(Serrano, 2010)</w:t>
          </w:r>
          <w:r w:rsidR="00361E3E" w:rsidRPr="005C229E">
            <w:rPr>
              <w:rFonts w:ascii="Times New Roman" w:hAnsi="Times New Roman" w:cs="Times New Roman"/>
              <w:color w:val="000000"/>
              <w:sz w:val="24"/>
              <w:szCs w:val="24"/>
            </w:rPr>
            <w:fldChar w:fldCharType="end"/>
          </w:r>
        </w:sdtContent>
      </w:sdt>
    </w:p>
    <w:p w:rsidR="005C229E" w:rsidRPr="00203FED" w:rsidRDefault="00C06554" w:rsidP="00203FED">
      <w:pPr>
        <w:spacing w:line="360" w:lineRule="auto"/>
        <w:jc w:val="both"/>
        <w:rPr>
          <w:rFonts w:ascii="Times New Roman" w:hAnsi="Times New Roman" w:cs="Times New Roman"/>
          <w:color w:val="000000"/>
          <w:sz w:val="24"/>
          <w:szCs w:val="24"/>
        </w:rPr>
      </w:pPr>
      <w:r w:rsidRPr="005C229E">
        <w:rPr>
          <w:rFonts w:ascii="Times New Roman" w:hAnsi="Times New Roman" w:cs="Times New Roman"/>
          <w:color w:val="000000"/>
          <w:sz w:val="24"/>
          <w:szCs w:val="24"/>
        </w:rPr>
        <w:t>El seguro de crédito en si garantiza el pago del crédito otorgado por entidades a terceras personas en un tiempo determinado generalmente un año, este es un seguro que generalmente ayuda a que la deuda con la entidad sea cancelada  en su totalidad.</w:t>
      </w:r>
    </w:p>
    <w:p w:rsidR="003D3D95" w:rsidRPr="0006718E" w:rsidRDefault="003A3689" w:rsidP="004F3B7A">
      <w:pPr>
        <w:pStyle w:val="Prrafodelista"/>
        <w:numPr>
          <w:ilvl w:val="1"/>
          <w:numId w:val="14"/>
        </w:numPr>
        <w:spacing w:line="360" w:lineRule="auto"/>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 xml:space="preserve">Diagnóstico de la situación financiera actual </w:t>
      </w:r>
    </w:p>
    <w:p w:rsidR="00C326B6" w:rsidRPr="0006718E" w:rsidRDefault="003A3689" w:rsidP="004F3B7A">
      <w:pPr>
        <w:pStyle w:val="Prrafodelista"/>
        <w:numPr>
          <w:ilvl w:val="2"/>
          <w:numId w:val="14"/>
        </w:numPr>
        <w:spacing w:line="360" w:lineRule="auto"/>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Control interno</w:t>
      </w:r>
    </w:p>
    <w:p w:rsidR="00C326B6" w:rsidRPr="005C229E" w:rsidRDefault="00361E3E" w:rsidP="004F3B7A">
      <w:pPr>
        <w:spacing w:line="360" w:lineRule="auto"/>
        <w:jc w:val="both"/>
        <w:rPr>
          <w:rFonts w:ascii="Times New Roman" w:hAnsi="Times New Roman" w:cs="Times New Roman"/>
          <w:sz w:val="24"/>
          <w:szCs w:val="24"/>
        </w:rPr>
      </w:pPr>
      <w:r w:rsidRPr="005C229E">
        <w:rPr>
          <w:rFonts w:ascii="Times New Roman" w:hAnsi="Times New Roman" w:cs="Times New Roman"/>
          <w:sz w:val="24"/>
          <w:szCs w:val="24"/>
        </w:rPr>
        <w:t>Define</w:t>
      </w:r>
      <w:r w:rsidR="00C326B6" w:rsidRPr="005C229E">
        <w:rPr>
          <w:rFonts w:ascii="Times New Roman" w:hAnsi="Times New Roman" w:cs="Times New Roman"/>
          <w:sz w:val="24"/>
          <w:szCs w:val="24"/>
        </w:rPr>
        <w:t xml:space="preserve"> que el control interno comprende el plan de organización y el conjunto coordinado de los métodos y medidas adoptadas de una empresa para salvaguardar  sus </w:t>
      </w:r>
      <w:r w:rsidR="00E66671" w:rsidRPr="005C229E">
        <w:rPr>
          <w:rFonts w:ascii="Times New Roman" w:hAnsi="Times New Roman" w:cs="Times New Roman"/>
          <w:sz w:val="24"/>
          <w:szCs w:val="24"/>
        </w:rPr>
        <w:t>activos,</w:t>
      </w:r>
      <w:r w:rsidR="00C326B6" w:rsidRPr="005C229E">
        <w:rPr>
          <w:rFonts w:ascii="Times New Roman" w:hAnsi="Times New Roman" w:cs="Times New Roman"/>
          <w:sz w:val="24"/>
          <w:szCs w:val="24"/>
        </w:rPr>
        <w:t xml:space="preserve"> verificar la exactitud y veracidad de información contable  promover la evidencia de las operaciones y alentar la adhesión a la política prescripta por la gerencia. </w:t>
      </w:r>
      <w:proofErr w:type="gramStart"/>
      <w:r w:rsidR="00C326B6" w:rsidRPr="005C229E">
        <w:rPr>
          <w:rFonts w:ascii="Times New Roman" w:hAnsi="Times New Roman" w:cs="Times New Roman"/>
          <w:sz w:val="24"/>
          <w:szCs w:val="24"/>
        </w:rPr>
        <w:t>el</w:t>
      </w:r>
      <w:proofErr w:type="gramEnd"/>
      <w:r w:rsidR="00C326B6" w:rsidRPr="005C229E">
        <w:rPr>
          <w:rFonts w:ascii="Times New Roman" w:hAnsi="Times New Roman" w:cs="Times New Roman"/>
          <w:sz w:val="24"/>
          <w:szCs w:val="24"/>
        </w:rPr>
        <w:t xml:space="preserve"> control interno es importante porque  se encuentra presente en cada una de las actividades que desarrolla una entidad para garantizar el cumplimiento de su misión y fines propuestos</w:t>
      </w:r>
      <w:r w:rsidRPr="005C229E">
        <w:rPr>
          <w:rFonts w:ascii="Times New Roman" w:hAnsi="Times New Roman" w:cs="Times New Roman"/>
          <w:sz w:val="24"/>
          <w:szCs w:val="24"/>
        </w:rPr>
        <w:t xml:space="preserve"> </w:t>
      </w:r>
      <w:sdt>
        <w:sdtPr>
          <w:id w:val="-193858218"/>
          <w:citation/>
        </w:sdtPr>
        <w:sdtEndPr/>
        <w:sdtContent>
          <w:r w:rsidRPr="005C229E">
            <w:rPr>
              <w:rFonts w:ascii="Times New Roman" w:hAnsi="Times New Roman" w:cs="Times New Roman"/>
              <w:sz w:val="24"/>
              <w:szCs w:val="24"/>
            </w:rPr>
            <w:fldChar w:fldCharType="begin"/>
          </w:r>
          <w:r w:rsidRPr="005C229E">
            <w:rPr>
              <w:rFonts w:ascii="Times New Roman" w:hAnsi="Times New Roman" w:cs="Times New Roman"/>
              <w:sz w:val="24"/>
              <w:szCs w:val="24"/>
              <w:lang w:val="es-ES_tradnl"/>
            </w:rPr>
            <w:instrText xml:space="preserve"> CITATION Car10 \l 1034 </w:instrText>
          </w:r>
          <w:r w:rsidRPr="005C229E">
            <w:rPr>
              <w:rFonts w:ascii="Times New Roman" w:hAnsi="Times New Roman" w:cs="Times New Roman"/>
              <w:sz w:val="24"/>
              <w:szCs w:val="24"/>
            </w:rPr>
            <w:fldChar w:fldCharType="separate"/>
          </w:r>
          <w:r w:rsidRPr="005C229E">
            <w:rPr>
              <w:rFonts w:ascii="Times New Roman" w:hAnsi="Times New Roman" w:cs="Times New Roman"/>
              <w:noProof/>
              <w:sz w:val="24"/>
              <w:szCs w:val="24"/>
              <w:lang w:val="es-ES_tradnl"/>
            </w:rPr>
            <w:t>(Bravo, 2010)</w:t>
          </w:r>
          <w:r w:rsidRPr="005C229E">
            <w:rPr>
              <w:rFonts w:ascii="Times New Roman" w:hAnsi="Times New Roman" w:cs="Times New Roman"/>
              <w:sz w:val="24"/>
              <w:szCs w:val="24"/>
            </w:rPr>
            <w:fldChar w:fldCharType="end"/>
          </w:r>
        </w:sdtContent>
      </w:sdt>
    </w:p>
    <w:p w:rsidR="005610CC" w:rsidRPr="005C229E" w:rsidRDefault="003530AD" w:rsidP="004F3B7A">
      <w:pPr>
        <w:spacing w:line="360" w:lineRule="auto"/>
        <w:jc w:val="both"/>
        <w:rPr>
          <w:rFonts w:ascii="Times New Roman" w:hAnsi="Times New Roman" w:cs="Times New Roman"/>
          <w:sz w:val="24"/>
          <w:szCs w:val="24"/>
        </w:rPr>
      </w:pPr>
      <w:r w:rsidRPr="005C229E">
        <w:rPr>
          <w:rFonts w:ascii="Times New Roman" w:hAnsi="Times New Roman" w:cs="Times New Roman"/>
          <w:sz w:val="24"/>
          <w:szCs w:val="24"/>
        </w:rPr>
        <w:t xml:space="preserve">El control interno permite conocer si la entidad </w:t>
      </w:r>
      <w:r w:rsidR="0006718E" w:rsidRPr="005C229E">
        <w:rPr>
          <w:rFonts w:ascii="Times New Roman" w:hAnsi="Times New Roman" w:cs="Times New Roman"/>
          <w:sz w:val="24"/>
          <w:szCs w:val="24"/>
        </w:rPr>
        <w:t>está</w:t>
      </w:r>
      <w:r w:rsidRPr="005C229E">
        <w:rPr>
          <w:rFonts w:ascii="Times New Roman" w:hAnsi="Times New Roman" w:cs="Times New Roman"/>
          <w:sz w:val="24"/>
          <w:szCs w:val="24"/>
        </w:rPr>
        <w:t xml:space="preserve"> llevando adecuadamente la contabilidad general de la empresa el cual es importante para salvaguardar los activos de la misma y </w:t>
      </w:r>
      <w:r w:rsidR="0006718E" w:rsidRPr="005C229E">
        <w:rPr>
          <w:rFonts w:ascii="Times New Roman" w:hAnsi="Times New Roman" w:cs="Times New Roman"/>
          <w:sz w:val="24"/>
          <w:szCs w:val="24"/>
        </w:rPr>
        <w:t>así</w:t>
      </w:r>
      <w:r w:rsidRPr="005C229E">
        <w:rPr>
          <w:rFonts w:ascii="Times New Roman" w:hAnsi="Times New Roman" w:cs="Times New Roman"/>
          <w:sz w:val="24"/>
          <w:szCs w:val="24"/>
        </w:rPr>
        <w:t xml:space="preserve"> garantizar el </w:t>
      </w:r>
      <w:r w:rsidR="0006718E" w:rsidRPr="005C229E">
        <w:rPr>
          <w:rFonts w:ascii="Times New Roman" w:hAnsi="Times New Roman" w:cs="Times New Roman"/>
          <w:sz w:val="24"/>
          <w:szCs w:val="24"/>
        </w:rPr>
        <w:t>cumplimiento</w:t>
      </w:r>
      <w:r w:rsidRPr="005C229E">
        <w:rPr>
          <w:rFonts w:ascii="Times New Roman" w:hAnsi="Times New Roman" w:cs="Times New Roman"/>
          <w:sz w:val="24"/>
          <w:szCs w:val="24"/>
        </w:rPr>
        <w:t xml:space="preserve"> de los objetivos  y todas las metas de esta.</w:t>
      </w:r>
    </w:p>
    <w:p w:rsidR="00C0034E" w:rsidRPr="0006718E" w:rsidRDefault="00C0034E" w:rsidP="004F3B7A">
      <w:pPr>
        <w:pStyle w:val="Prrafodelista"/>
        <w:numPr>
          <w:ilvl w:val="1"/>
          <w:numId w:val="14"/>
        </w:numPr>
        <w:spacing w:line="360" w:lineRule="auto"/>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Estados financieros</w:t>
      </w:r>
    </w:p>
    <w:p w:rsidR="00C0034E" w:rsidRPr="0006718E" w:rsidRDefault="003A3689" w:rsidP="004F3B7A">
      <w:pPr>
        <w:pStyle w:val="Prrafodelista"/>
        <w:numPr>
          <w:ilvl w:val="2"/>
          <w:numId w:val="14"/>
        </w:numPr>
        <w:spacing w:line="360" w:lineRule="auto"/>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Balance general</w:t>
      </w:r>
    </w:p>
    <w:p w:rsidR="00C0034E" w:rsidRPr="005C229E" w:rsidRDefault="00C0034E" w:rsidP="004F3B7A">
      <w:pPr>
        <w:spacing w:line="360" w:lineRule="auto"/>
        <w:jc w:val="both"/>
        <w:rPr>
          <w:rFonts w:ascii="Times New Roman" w:hAnsi="Times New Roman" w:cs="Times New Roman"/>
          <w:iCs/>
          <w:sz w:val="24"/>
          <w:szCs w:val="24"/>
        </w:rPr>
      </w:pPr>
      <w:r w:rsidRPr="005C229E">
        <w:rPr>
          <w:rFonts w:ascii="Times New Roman" w:hAnsi="Times New Roman" w:cs="Times New Roman"/>
          <w:sz w:val="24"/>
          <w:szCs w:val="24"/>
        </w:rPr>
        <w:t xml:space="preserve">El balance general comprende el análisis de las propiedades de una empresa y la proporción en que intervienen los acreedores y los accionistas o dueños de tal propiedad, expresados en términos monetarios. Por lo tanto, es un estado que muestra la situación financiera y la denominación más adecuada es </w:t>
      </w:r>
      <w:r w:rsidRPr="005C229E">
        <w:rPr>
          <w:rFonts w:ascii="Times New Roman" w:hAnsi="Times New Roman" w:cs="Times New Roman"/>
          <w:iCs/>
          <w:sz w:val="24"/>
          <w:szCs w:val="24"/>
        </w:rPr>
        <w:t xml:space="preserve">estado de la situación financiera. </w:t>
      </w:r>
      <w:sdt>
        <w:sdtPr>
          <w:rPr>
            <w:iCs/>
          </w:rPr>
          <w:id w:val="-1966574163"/>
          <w:citation/>
        </w:sdtPr>
        <w:sdtEndPr/>
        <w:sdtContent>
          <w:r w:rsidRPr="005C229E">
            <w:rPr>
              <w:rFonts w:ascii="Times New Roman" w:hAnsi="Times New Roman" w:cs="Times New Roman"/>
              <w:iCs/>
              <w:sz w:val="24"/>
              <w:szCs w:val="24"/>
            </w:rPr>
            <w:fldChar w:fldCharType="begin"/>
          </w:r>
          <w:r w:rsidRPr="005C229E">
            <w:rPr>
              <w:rFonts w:ascii="Times New Roman" w:hAnsi="Times New Roman" w:cs="Times New Roman"/>
              <w:iCs/>
              <w:sz w:val="24"/>
              <w:szCs w:val="24"/>
              <w:lang w:val="es-MX"/>
            </w:rPr>
            <w:instrText xml:space="preserve"> CITATION Dum10 \l 2058 </w:instrText>
          </w:r>
          <w:r w:rsidRPr="005C229E">
            <w:rPr>
              <w:rFonts w:ascii="Times New Roman" w:hAnsi="Times New Roman" w:cs="Times New Roman"/>
              <w:iCs/>
              <w:sz w:val="24"/>
              <w:szCs w:val="24"/>
            </w:rPr>
            <w:fldChar w:fldCharType="separate"/>
          </w:r>
          <w:r w:rsidR="00361E3E" w:rsidRPr="005C229E">
            <w:rPr>
              <w:rFonts w:ascii="Times New Roman" w:hAnsi="Times New Roman" w:cs="Times New Roman"/>
              <w:noProof/>
              <w:sz w:val="24"/>
              <w:szCs w:val="24"/>
              <w:lang w:val="es-MX"/>
            </w:rPr>
            <w:t>(G., 2010)</w:t>
          </w:r>
          <w:r w:rsidRPr="005C229E">
            <w:rPr>
              <w:rFonts w:ascii="Times New Roman" w:hAnsi="Times New Roman" w:cs="Times New Roman"/>
              <w:iCs/>
              <w:sz w:val="24"/>
              <w:szCs w:val="24"/>
            </w:rPr>
            <w:fldChar w:fldCharType="end"/>
          </w:r>
        </w:sdtContent>
      </w:sdt>
    </w:p>
    <w:p w:rsidR="00981DCB" w:rsidRPr="005C229E" w:rsidRDefault="00C0034E" w:rsidP="004F3B7A">
      <w:pPr>
        <w:spacing w:line="360" w:lineRule="auto"/>
        <w:jc w:val="both"/>
        <w:rPr>
          <w:rFonts w:ascii="Times New Roman" w:hAnsi="Times New Roman" w:cs="Times New Roman"/>
          <w:iCs/>
          <w:sz w:val="24"/>
          <w:szCs w:val="24"/>
        </w:rPr>
      </w:pPr>
      <w:r w:rsidRPr="005C229E">
        <w:rPr>
          <w:rFonts w:ascii="Times New Roman" w:hAnsi="Times New Roman" w:cs="Times New Roman"/>
          <w:iCs/>
          <w:sz w:val="24"/>
          <w:szCs w:val="24"/>
        </w:rPr>
        <w:lastRenderedPageBreak/>
        <w:t xml:space="preserve">El balance general es instrumento importante  </w:t>
      </w:r>
      <w:r w:rsidR="00981DCB" w:rsidRPr="005C229E">
        <w:rPr>
          <w:rFonts w:ascii="Times New Roman" w:hAnsi="Times New Roman" w:cs="Times New Roman"/>
          <w:iCs/>
          <w:sz w:val="24"/>
          <w:szCs w:val="24"/>
        </w:rPr>
        <w:t>porque</w:t>
      </w:r>
      <w:r w:rsidRPr="005C229E">
        <w:rPr>
          <w:rFonts w:ascii="Times New Roman" w:hAnsi="Times New Roman" w:cs="Times New Roman"/>
          <w:iCs/>
          <w:sz w:val="24"/>
          <w:szCs w:val="24"/>
        </w:rPr>
        <w:t xml:space="preserve"> permite conocer la situación financiera de una entidad o empresa en un tiempo </w:t>
      </w:r>
      <w:r w:rsidR="00981DCB" w:rsidRPr="005C229E">
        <w:rPr>
          <w:rFonts w:ascii="Times New Roman" w:hAnsi="Times New Roman" w:cs="Times New Roman"/>
          <w:iCs/>
          <w:sz w:val="24"/>
          <w:szCs w:val="24"/>
        </w:rPr>
        <w:t>determinado.</w:t>
      </w:r>
    </w:p>
    <w:p w:rsidR="00981DCB" w:rsidRPr="0006718E" w:rsidRDefault="00981DCB" w:rsidP="004F3B7A">
      <w:pPr>
        <w:pStyle w:val="Prrafodelista"/>
        <w:spacing w:line="360" w:lineRule="auto"/>
        <w:ind w:left="1080"/>
        <w:jc w:val="both"/>
        <w:rPr>
          <w:rFonts w:ascii="Times New Roman" w:hAnsi="Times New Roman" w:cs="Times New Roman"/>
          <w:iCs/>
          <w:sz w:val="24"/>
          <w:szCs w:val="24"/>
        </w:rPr>
      </w:pPr>
    </w:p>
    <w:p w:rsidR="00C0034E" w:rsidRPr="0006718E" w:rsidRDefault="00C0034E" w:rsidP="004F3B7A">
      <w:pPr>
        <w:pStyle w:val="Prrafodelista"/>
        <w:numPr>
          <w:ilvl w:val="2"/>
          <w:numId w:val="14"/>
        </w:numPr>
        <w:spacing w:line="360" w:lineRule="auto"/>
        <w:ind w:hanging="579"/>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Estado de Resultados</w:t>
      </w:r>
    </w:p>
    <w:p w:rsidR="00C0034E" w:rsidRPr="005C229E" w:rsidRDefault="00C0034E" w:rsidP="004F3B7A">
      <w:pPr>
        <w:spacing w:line="360" w:lineRule="auto"/>
        <w:jc w:val="both"/>
        <w:rPr>
          <w:rFonts w:ascii="Times New Roman" w:hAnsi="Times New Roman" w:cs="Times New Roman"/>
          <w:sz w:val="24"/>
          <w:szCs w:val="24"/>
        </w:rPr>
      </w:pPr>
      <w:r w:rsidRPr="005C229E">
        <w:rPr>
          <w:rFonts w:ascii="Times New Roman" w:hAnsi="Times New Roman" w:cs="Times New Roman"/>
          <w:sz w:val="24"/>
          <w:szCs w:val="24"/>
        </w:rPr>
        <w:t xml:space="preserve">En </w:t>
      </w:r>
      <w:hyperlink r:id="rId7" w:tooltip="Contabilidad" w:history="1">
        <w:r w:rsidRPr="005C229E">
          <w:rPr>
            <w:rStyle w:val="Hipervnculo"/>
            <w:rFonts w:ascii="Times New Roman" w:eastAsiaTheme="majorEastAsia" w:hAnsi="Times New Roman" w:cs="Times New Roman"/>
            <w:color w:val="auto"/>
            <w:sz w:val="24"/>
            <w:szCs w:val="24"/>
            <w:u w:val="none"/>
          </w:rPr>
          <w:t>contabilidad</w:t>
        </w:r>
      </w:hyperlink>
      <w:r w:rsidRPr="005C229E">
        <w:rPr>
          <w:rFonts w:ascii="Times New Roman" w:hAnsi="Times New Roman" w:cs="Times New Roman"/>
          <w:sz w:val="24"/>
          <w:szCs w:val="24"/>
        </w:rPr>
        <w:t xml:space="preserve"> el </w:t>
      </w:r>
      <w:r w:rsidRPr="005C229E">
        <w:rPr>
          <w:rFonts w:ascii="Times New Roman" w:hAnsi="Times New Roman" w:cs="Times New Roman"/>
          <w:bCs/>
          <w:sz w:val="24"/>
          <w:szCs w:val="24"/>
        </w:rPr>
        <w:t>Estado de resultados</w:t>
      </w:r>
      <w:r w:rsidRPr="005C229E">
        <w:rPr>
          <w:rFonts w:ascii="Times New Roman" w:hAnsi="Times New Roman" w:cs="Times New Roman"/>
          <w:sz w:val="24"/>
          <w:szCs w:val="24"/>
        </w:rPr>
        <w:t xml:space="preserve">, </w:t>
      </w:r>
      <w:r w:rsidRPr="005C229E">
        <w:rPr>
          <w:rFonts w:ascii="Times New Roman" w:hAnsi="Times New Roman" w:cs="Times New Roman"/>
          <w:bCs/>
          <w:sz w:val="24"/>
          <w:szCs w:val="24"/>
        </w:rPr>
        <w:t>Estado de rendimiento económico</w:t>
      </w:r>
      <w:r w:rsidRPr="005C229E">
        <w:rPr>
          <w:rFonts w:ascii="Times New Roman" w:hAnsi="Times New Roman" w:cs="Times New Roman"/>
          <w:sz w:val="24"/>
          <w:szCs w:val="24"/>
        </w:rPr>
        <w:t xml:space="preserve"> o </w:t>
      </w:r>
      <w:r w:rsidRPr="005C229E">
        <w:rPr>
          <w:rFonts w:ascii="Times New Roman" w:hAnsi="Times New Roman" w:cs="Times New Roman"/>
          <w:bCs/>
          <w:sz w:val="24"/>
          <w:szCs w:val="24"/>
        </w:rPr>
        <w:t>Estado de pérdidas y ganancias</w:t>
      </w:r>
      <w:r w:rsidRPr="005C229E">
        <w:rPr>
          <w:rFonts w:ascii="Times New Roman" w:hAnsi="Times New Roman" w:cs="Times New Roman"/>
          <w:sz w:val="24"/>
          <w:szCs w:val="24"/>
        </w:rPr>
        <w:t xml:space="preserve">, es un </w:t>
      </w:r>
      <w:hyperlink r:id="rId8" w:tooltip="Estados financieros" w:history="1">
        <w:r w:rsidRPr="005C229E">
          <w:rPr>
            <w:rStyle w:val="Hipervnculo"/>
            <w:rFonts w:ascii="Times New Roman" w:eastAsiaTheme="majorEastAsia" w:hAnsi="Times New Roman" w:cs="Times New Roman"/>
            <w:color w:val="auto"/>
            <w:sz w:val="24"/>
            <w:szCs w:val="24"/>
            <w:u w:val="none"/>
          </w:rPr>
          <w:t>estado financiero</w:t>
        </w:r>
      </w:hyperlink>
      <w:r w:rsidRPr="005C229E">
        <w:rPr>
          <w:rFonts w:ascii="Times New Roman" w:hAnsi="Times New Roman" w:cs="Times New Roman"/>
          <w:sz w:val="24"/>
          <w:szCs w:val="24"/>
        </w:rPr>
        <w:t xml:space="preserve"> que muestra ordenada y detalladamente la forma de cómo se obtuvo el resultado del ejercicio durante un periodo determinado. El estado financiero es dinámico, ya que abarca un período durante el cual deben identificarse perfectamente los costos y gastos que dieron origen al </w:t>
      </w:r>
      <w:hyperlink r:id="rId9" w:tooltip="Ingreso" w:history="1">
        <w:r w:rsidRPr="005C229E">
          <w:rPr>
            <w:rStyle w:val="Hipervnculo"/>
            <w:rFonts w:ascii="Times New Roman" w:eastAsiaTheme="majorEastAsia" w:hAnsi="Times New Roman" w:cs="Times New Roman"/>
            <w:color w:val="auto"/>
            <w:sz w:val="24"/>
            <w:szCs w:val="24"/>
            <w:u w:val="none"/>
          </w:rPr>
          <w:t>ingreso</w:t>
        </w:r>
      </w:hyperlink>
      <w:r w:rsidRPr="005C229E">
        <w:rPr>
          <w:rFonts w:ascii="Times New Roman" w:hAnsi="Times New Roman" w:cs="Times New Roman"/>
          <w:sz w:val="24"/>
          <w:szCs w:val="24"/>
        </w:rPr>
        <w:t xml:space="preserve"> del mismo. Por lo tanto debe aplicarse perfectamente al principio del periodo contable para que la información que presenta sea útil y confiable para la toma de </w:t>
      </w:r>
      <w:r w:rsidR="00361E3E" w:rsidRPr="005C229E">
        <w:rPr>
          <w:rFonts w:ascii="Times New Roman" w:hAnsi="Times New Roman" w:cs="Times New Roman"/>
          <w:sz w:val="24"/>
          <w:szCs w:val="24"/>
        </w:rPr>
        <w:t xml:space="preserve">decisiones. </w:t>
      </w:r>
      <w:sdt>
        <w:sdtPr>
          <w:rPr>
            <w:rFonts w:ascii="Times New Roman" w:hAnsi="Times New Roman" w:cs="Times New Roman"/>
            <w:sz w:val="24"/>
            <w:szCs w:val="24"/>
          </w:rPr>
          <w:id w:val="-66035855"/>
          <w:citation/>
        </w:sdtPr>
        <w:sdtEndPr/>
        <w:sdtContent>
          <w:r w:rsidR="00361E3E" w:rsidRPr="005C229E">
            <w:rPr>
              <w:rFonts w:ascii="Times New Roman" w:hAnsi="Times New Roman" w:cs="Times New Roman"/>
              <w:sz w:val="24"/>
              <w:szCs w:val="24"/>
            </w:rPr>
            <w:fldChar w:fldCharType="begin"/>
          </w:r>
          <w:r w:rsidR="00361E3E" w:rsidRPr="005C229E">
            <w:rPr>
              <w:rFonts w:ascii="Times New Roman" w:hAnsi="Times New Roman" w:cs="Times New Roman"/>
              <w:sz w:val="24"/>
              <w:szCs w:val="24"/>
              <w:lang w:val="es-MX"/>
            </w:rPr>
            <w:instrText xml:space="preserve"> CITATION Rod09 \l 2058 </w:instrText>
          </w:r>
          <w:r w:rsidR="00361E3E" w:rsidRPr="005C229E">
            <w:rPr>
              <w:rFonts w:ascii="Times New Roman" w:hAnsi="Times New Roman" w:cs="Times New Roman"/>
              <w:sz w:val="24"/>
              <w:szCs w:val="24"/>
            </w:rPr>
            <w:fldChar w:fldCharType="separate"/>
          </w:r>
          <w:r w:rsidR="00361E3E" w:rsidRPr="005C229E">
            <w:rPr>
              <w:rFonts w:ascii="Times New Roman" w:hAnsi="Times New Roman" w:cs="Times New Roman"/>
              <w:noProof/>
              <w:sz w:val="24"/>
              <w:szCs w:val="24"/>
              <w:lang w:val="es-MX"/>
            </w:rPr>
            <w:t>(Esupiñan, 2009)</w:t>
          </w:r>
          <w:r w:rsidR="00361E3E" w:rsidRPr="005C229E">
            <w:rPr>
              <w:rFonts w:ascii="Times New Roman" w:hAnsi="Times New Roman" w:cs="Times New Roman"/>
              <w:sz w:val="24"/>
              <w:szCs w:val="24"/>
            </w:rPr>
            <w:fldChar w:fldCharType="end"/>
          </w:r>
        </w:sdtContent>
      </w:sdt>
    </w:p>
    <w:p w:rsidR="00EA1E6E" w:rsidRPr="00EA1E6E" w:rsidRDefault="00C0034E" w:rsidP="00EA1E6E">
      <w:pPr>
        <w:spacing w:line="360" w:lineRule="auto"/>
        <w:jc w:val="both"/>
        <w:rPr>
          <w:rFonts w:ascii="Times New Roman" w:hAnsi="Times New Roman" w:cs="Times New Roman"/>
          <w:sz w:val="24"/>
          <w:szCs w:val="24"/>
        </w:rPr>
      </w:pPr>
      <w:r w:rsidRPr="005C229E">
        <w:rPr>
          <w:rFonts w:ascii="Times New Roman" w:hAnsi="Times New Roman" w:cs="Times New Roman"/>
          <w:sz w:val="24"/>
          <w:szCs w:val="24"/>
        </w:rPr>
        <w:t>Este estado nos permite conocer los ingresos y gastos de una organización o entidad financiera en un periodo determinado, pa</w:t>
      </w:r>
      <w:r w:rsidR="00EA1E6E">
        <w:rPr>
          <w:rFonts w:ascii="Times New Roman" w:hAnsi="Times New Roman" w:cs="Times New Roman"/>
          <w:sz w:val="24"/>
          <w:szCs w:val="24"/>
        </w:rPr>
        <w:t>ra una buena toma de decisiones financieras orientados al mejoramiento continuo de las organizaciones</w:t>
      </w:r>
    </w:p>
    <w:p w:rsidR="003530AD" w:rsidRPr="0006718E" w:rsidRDefault="003A3689" w:rsidP="004F3B7A">
      <w:pPr>
        <w:pStyle w:val="Prrafodelista"/>
        <w:numPr>
          <w:ilvl w:val="1"/>
          <w:numId w:val="14"/>
        </w:numPr>
        <w:spacing w:line="360" w:lineRule="auto"/>
        <w:ind w:hanging="579"/>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Análisis financiero</w:t>
      </w:r>
    </w:p>
    <w:p w:rsidR="002952CD" w:rsidRPr="005C229E" w:rsidRDefault="002952CD" w:rsidP="004F3B7A">
      <w:pPr>
        <w:spacing w:line="360" w:lineRule="auto"/>
        <w:jc w:val="both"/>
        <w:rPr>
          <w:rFonts w:ascii="Times New Roman" w:hAnsi="Times New Roman" w:cs="Times New Roman"/>
          <w:sz w:val="24"/>
          <w:szCs w:val="24"/>
        </w:rPr>
      </w:pPr>
      <w:r w:rsidRPr="005C229E">
        <w:rPr>
          <w:rFonts w:ascii="Times New Roman" w:hAnsi="Times New Roman" w:cs="Times New Roman"/>
          <w:sz w:val="24"/>
          <w:szCs w:val="24"/>
        </w:rPr>
        <w:t>El Análisis de los Estados Financieros y las Deficiencias de la Empresa, afirma que “el análisis de los estados financieros es un estudio de las relaciones que existen entre los diversos elementos financieros de un negocio, manifestados por un conjunto de estados contables pertenecientes a un mismo ejercicio y las tendencias de esos elementos, mostrados en una serie de estados financieros correspondientes a varios períodos sucesivos”.</w:t>
      </w:r>
      <w:r w:rsidR="00361E3E" w:rsidRPr="005C229E">
        <w:rPr>
          <w:rFonts w:ascii="Times New Roman" w:hAnsi="Times New Roman" w:cs="Times New Roman"/>
          <w:color w:val="000000"/>
          <w:sz w:val="24"/>
          <w:szCs w:val="24"/>
        </w:rPr>
        <w:t xml:space="preserve"> </w:t>
      </w:r>
      <w:sdt>
        <w:sdtPr>
          <w:rPr>
            <w:color w:val="000000"/>
          </w:rPr>
          <w:id w:val="1237060188"/>
          <w:citation/>
        </w:sdtPr>
        <w:sdtEndPr/>
        <w:sdtContent>
          <w:r w:rsidR="00361E3E" w:rsidRPr="005C229E">
            <w:rPr>
              <w:rFonts w:ascii="Times New Roman" w:hAnsi="Times New Roman" w:cs="Times New Roman"/>
              <w:color w:val="000000"/>
              <w:sz w:val="24"/>
              <w:szCs w:val="24"/>
            </w:rPr>
            <w:fldChar w:fldCharType="begin"/>
          </w:r>
          <w:r w:rsidR="00361E3E" w:rsidRPr="005C229E">
            <w:rPr>
              <w:rFonts w:ascii="Times New Roman" w:hAnsi="Times New Roman" w:cs="Times New Roman"/>
              <w:color w:val="000000"/>
              <w:sz w:val="24"/>
              <w:szCs w:val="24"/>
              <w:lang w:val="es-ES_tradnl"/>
            </w:rPr>
            <w:instrText xml:space="preserve"> CITATION Rob082 \l 1034 </w:instrText>
          </w:r>
          <w:r w:rsidR="00361E3E" w:rsidRPr="005C229E">
            <w:rPr>
              <w:rFonts w:ascii="Times New Roman" w:hAnsi="Times New Roman" w:cs="Times New Roman"/>
              <w:color w:val="000000"/>
              <w:sz w:val="24"/>
              <w:szCs w:val="24"/>
            </w:rPr>
            <w:fldChar w:fldCharType="separate"/>
          </w:r>
          <w:r w:rsidR="00361E3E" w:rsidRPr="005C229E">
            <w:rPr>
              <w:rFonts w:ascii="Times New Roman" w:hAnsi="Times New Roman" w:cs="Times New Roman"/>
              <w:noProof/>
              <w:color w:val="000000"/>
              <w:sz w:val="24"/>
              <w:szCs w:val="24"/>
              <w:lang w:val="es-ES_tradnl"/>
            </w:rPr>
            <w:t>(Pinera, 2008)</w:t>
          </w:r>
          <w:r w:rsidR="00361E3E" w:rsidRPr="005C229E">
            <w:rPr>
              <w:rFonts w:ascii="Times New Roman" w:hAnsi="Times New Roman" w:cs="Times New Roman"/>
              <w:color w:val="000000"/>
              <w:sz w:val="24"/>
              <w:szCs w:val="24"/>
            </w:rPr>
            <w:fldChar w:fldCharType="end"/>
          </w:r>
        </w:sdtContent>
      </w:sdt>
    </w:p>
    <w:p w:rsidR="00C0034E" w:rsidRDefault="002952CD" w:rsidP="004F3B7A">
      <w:pPr>
        <w:spacing w:line="360" w:lineRule="auto"/>
        <w:jc w:val="both"/>
        <w:rPr>
          <w:rFonts w:ascii="Times New Roman" w:hAnsi="Times New Roman" w:cs="Times New Roman"/>
          <w:sz w:val="24"/>
          <w:szCs w:val="24"/>
        </w:rPr>
      </w:pPr>
      <w:r w:rsidRPr="005C229E">
        <w:rPr>
          <w:rFonts w:ascii="Times New Roman" w:hAnsi="Times New Roman" w:cs="Times New Roman"/>
          <w:sz w:val="24"/>
          <w:szCs w:val="24"/>
        </w:rPr>
        <w:t xml:space="preserve">El análisis financiero </w:t>
      </w:r>
      <w:r w:rsidR="00EA1E6E">
        <w:rPr>
          <w:rFonts w:ascii="Times New Roman" w:hAnsi="Times New Roman" w:cs="Times New Roman"/>
          <w:sz w:val="24"/>
          <w:szCs w:val="24"/>
        </w:rPr>
        <w:t>al ser una herramienta técnica que permite tener una visión de como se está gestionado los recursos de una empresa y en que se los invierte permite proponer sugerencias idóneas de inversión y las mejores opciones de financiamiento.</w:t>
      </w:r>
    </w:p>
    <w:p w:rsidR="00EA1E6E" w:rsidRDefault="00EA1E6E" w:rsidP="004F3B7A">
      <w:pPr>
        <w:spacing w:line="360" w:lineRule="auto"/>
        <w:jc w:val="both"/>
        <w:rPr>
          <w:rFonts w:ascii="Times New Roman" w:hAnsi="Times New Roman" w:cs="Times New Roman"/>
          <w:sz w:val="24"/>
          <w:szCs w:val="24"/>
        </w:rPr>
      </w:pPr>
    </w:p>
    <w:p w:rsidR="00EA1E6E" w:rsidRDefault="00EA1E6E" w:rsidP="004F3B7A">
      <w:pPr>
        <w:spacing w:line="360" w:lineRule="auto"/>
        <w:jc w:val="both"/>
        <w:rPr>
          <w:rFonts w:ascii="Times New Roman" w:hAnsi="Times New Roman" w:cs="Times New Roman"/>
          <w:sz w:val="24"/>
          <w:szCs w:val="24"/>
        </w:rPr>
      </w:pPr>
    </w:p>
    <w:p w:rsidR="00EA1E6E" w:rsidRPr="005C229E" w:rsidRDefault="00EA1E6E" w:rsidP="004F3B7A">
      <w:pPr>
        <w:spacing w:line="360" w:lineRule="auto"/>
        <w:jc w:val="both"/>
        <w:rPr>
          <w:rFonts w:ascii="Times New Roman" w:hAnsi="Times New Roman" w:cs="Times New Roman"/>
          <w:sz w:val="24"/>
          <w:szCs w:val="24"/>
        </w:rPr>
      </w:pPr>
    </w:p>
    <w:p w:rsidR="00222D59" w:rsidRPr="0006718E" w:rsidRDefault="005C229E" w:rsidP="004F3B7A">
      <w:pPr>
        <w:pStyle w:val="Prrafodelista"/>
        <w:numPr>
          <w:ilvl w:val="2"/>
          <w:numId w:val="14"/>
        </w:numPr>
        <w:spacing w:line="360" w:lineRule="auto"/>
        <w:ind w:left="0" w:firstLine="0"/>
        <w:jc w:val="both"/>
        <w:rPr>
          <w:rFonts w:ascii="Times New Roman" w:hAnsi="Times New Roman" w:cs="Times New Roman"/>
          <w:b/>
          <w:sz w:val="24"/>
          <w:szCs w:val="24"/>
        </w:rPr>
      </w:pPr>
      <w:r>
        <w:rPr>
          <w:rFonts w:ascii="Times New Roman" w:hAnsi="Times New Roman" w:cs="Times New Roman"/>
          <w:b/>
          <w:color w:val="000000"/>
          <w:sz w:val="24"/>
          <w:szCs w:val="24"/>
        </w:rPr>
        <w:lastRenderedPageBreak/>
        <w:t xml:space="preserve">Análisis del Entorno </w:t>
      </w:r>
    </w:p>
    <w:p w:rsidR="005610CC" w:rsidRPr="005610CC" w:rsidRDefault="00C0034E" w:rsidP="004F3B7A">
      <w:pPr>
        <w:pStyle w:val="Prrafodelista"/>
        <w:numPr>
          <w:ilvl w:val="3"/>
          <w:numId w:val="14"/>
        </w:numPr>
        <w:spacing w:line="360" w:lineRule="auto"/>
        <w:jc w:val="both"/>
        <w:rPr>
          <w:rFonts w:ascii="Times New Roman" w:hAnsi="Times New Roman" w:cs="Times New Roman"/>
          <w:b/>
          <w:sz w:val="24"/>
          <w:szCs w:val="24"/>
        </w:rPr>
      </w:pPr>
      <w:r w:rsidRPr="005610CC">
        <w:rPr>
          <w:rFonts w:ascii="Times New Roman" w:hAnsi="Times New Roman" w:cs="Times New Roman"/>
          <w:b/>
          <w:color w:val="000000"/>
          <w:sz w:val="24"/>
          <w:szCs w:val="24"/>
        </w:rPr>
        <w:t>Macro entorno</w:t>
      </w:r>
    </w:p>
    <w:p w:rsidR="005C229E" w:rsidRDefault="00222D59" w:rsidP="004F3B7A">
      <w:pPr>
        <w:spacing w:line="360" w:lineRule="auto"/>
        <w:jc w:val="both"/>
        <w:rPr>
          <w:rFonts w:ascii="Times New Roman" w:hAnsi="Times New Roman" w:cs="Times New Roman"/>
          <w:sz w:val="24"/>
          <w:szCs w:val="24"/>
        </w:rPr>
      </w:pPr>
      <w:r w:rsidRPr="005610CC">
        <w:rPr>
          <w:rFonts w:ascii="Times New Roman" w:hAnsi="Times New Roman" w:cs="Times New Roman"/>
          <w:sz w:val="24"/>
          <w:szCs w:val="24"/>
        </w:rPr>
        <w:t>Está compuesto por todas aquellas variables que influyen en la organización y que ésta no puede controlar, aunque, suelen ser muy poderosas y tienen un efecto decisivo sobre la organización. A diferencia de los factores que forman el micro entorno, los factores del macro entorno, teóricamente, no guardan una relación causa-efecto con la actividad empresarial. Son genéricos y existen con independencia de la compañía en el mercado. Se refiere al medio externo que rodea a la organización desde una perspectiva genérica, es decir, a todo lo que rodea a la organización derivado del sistema socioeconómico en el que desarrolla su actividad</w:t>
      </w:r>
    </w:p>
    <w:p w:rsidR="007A1686" w:rsidRPr="007A1686" w:rsidRDefault="007A1686" w:rsidP="004F3B7A">
      <w:pPr>
        <w:spacing w:line="360" w:lineRule="auto"/>
        <w:jc w:val="both"/>
        <w:rPr>
          <w:rFonts w:ascii="Times New Roman" w:hAnsi="Times New Roman" w:cs="Times New Roman"/>
          <w:sz w:val="24"/>
          <w:szCs w:val="24"/>
        </w:rPr>
      </w:pPr>
      <w:r w:rsidRPr="007A1686">
        <w:rPr>
          <w:rFonts w:ascii="Times New Roman" w:hAnsi="Times New Roman" w:cs="Times New Roman"/>
          <w:b/>
          <w:sz w:val="24"/>
          <w:szCs w:val="24"/>
        </w:rPr>
        <w:t>P</w:t>
      </w:r>
      <w:r>
        <w:rPr>
          <w:rFonts w:ascii="Times New Roman" w:hAnsi="Times New Roman" w:cs="Times New Roman"/>
          <w:sz w:val="24"/>
          <w:szCs w:val="24"/>
        </w:rPr>
        <w:t>olítico</w:t>
      </w:r>
      <w:r w:rsidRPr="007A1686">
        <w:rPr>
          <w:rFonts w:ascii="Times New Roman" w:hAnsi="Times New Roman" w:cs="Times New Roman"/>
          <w:sz w:val="24"/>
          <w:szCs w:val="24"/>
        </w:rPr>
        <w:t>: Indica los factores políticos que van a afectarnos, tales como regulaciones, leyes, incentivos del gobierno, prohibiciones, etc.</w:t>
      </w:r>
    </w:p>
    <w:p w:rsidR="007A1686" w:rsidRPr="007A1686" w:rsidRDefault="007A1686" w:rsidP="004F3B7A">
      <w:pPr>
        <w:spacing w:line="360" w:lineRule="auto"/>
        <w:jc w:val="both"/>
        <w:rPr>
          <w:rFonts w:ascii="Times New Roman" w:hAnsi="Times New Roman" w:cs="Times New Roman"/>
          <w:sz w:val="24"/>
          <w:szCs w:val="24"/>
        </w:rPr>
      </w:pPr>
      <w:r w:rsidRPr="007A1686">
        <w:rPr>
          <w:rFonts w:ascii="Times New Roman" w:hAnsi="Times New Roman" w:cs="Times New Roman"/>
          <w:b/>
          <w:sz w:val="24"/>
          <w:szCs w:val="24"/>
        </w:rPr>
        <w:t>E</w:t>
      </w:r>
      <w:r>
        <w:rPr>
          <w:rFonts w:ascii="Times New Roman" w:hAnsi="Times New Roman" w:cs="Times New Roman"/>
          <w:sz w:val="24"/>
          <w:szCs w:val="24"/>
        </w:rPr>
        <w:t>conómico</w:t>
      </w:r>
      <w:r w:rsidRPr="007A1686">
        <w:rPr>
          <w:rFonts w:ascii="Times New Roman" w:hAnsi="Times New Roman" w:cs="Times New Roman"/>
          <w:sz w:val="24"/>
          <w:szCs w:val="24"/>
        </w:rPr>
        <w:t>: Factores económicos tales como ciclos de baja, ciclos de alta, aumento en el ingreso, recesiones, crisis, etc.</w:t>
      </w:r>
    </w:p>
    <w:p w:rsidR="007A1686" w:rsidRPr="007A1686" w:rsidRDefault="007A1686" w:rsidP="004F3B7A">
      <w:pPr>
        <w:spacing w:line="360" w:lineRule="auto"/>
        <w:jc w:val="both"/>
        <w:rPr>
          <w:rFonts w:ascii="Times New Roman" w:hAnsi="Times New Roman" w:cs="Times New Roman"/>
          <w:sz w:val="24"/>
          <w:szCs w:val="24"/>
        </w:rPr>
      </w:pPr>
      <w:r w:rsidRPr="007A1686">
        <w:rPr>
          <w:rFonts w:ascii="Times New Roman" w:hAnsi="Times New Roman" w:cs="Times New Roman"/>
          <w:b/>
          <w:sz w:val="24"/>
          <w:szCs w:val="24"/>
        </w:rPr>
        <w:t>S</w:t>
      </w:r>
      <w:r>
        <w:rPr>
          <w:rFonts w:ascii="Times New Roman" w:hAnsi="Times New Roman" w:cs="Times New Roman"/>
          <w:sz w:val="24"/>
          <w:szCs w:val="24"/>
        </w:rPr>
        <w:t>ocio cultural:</w:t>
      </w:r>
      <w:r w:rsidRPr="007A1686">
        <w:rPr>
          <w:rFonts w:ascii="Times New Roman" w:hAnsi="Times New Roman" w:cs="Times New Roman"/>
          <w:sz w:val="24"/>
          <w:szCs w:val="24"/>
        </w:rPr>
        <w:t xml:space="preserve"> Se refiere a los factores sociales, como las tendencias culturales, la evolución y tendencias del mercado objetivo, etc.</w:t>
      </w:r>
    </w:p>
    <w:p w:rsidR="007A1686" w:rsidRPr="007A1686" w:rsidRDefault="007A1686" w:rsidP="004F3B7A">
      <w:pPr>
        <w:spacing w:line="360" w:lineRule="auto"/>
        <w:jc w:val="both"/>
        <w:rPr>
          <w:rFonts w:ascii="Times New Roman" w:hAnsi="Times New Roman" w:cs="Times New Roman"/>
          <w:sz w:val="24"/>
          <w:szCs w:val="24"/>
        </w:rPr>
      </w:pPr>
      <w:r w:rsidRPr="007A1686">
        <w:rPr>
          <w:rFonts w:ascii="Times New Roman" w:hAnsi="Times New Roman" w:cs="Times New Roman"/>
          <w:b/>
          <w:sz w:val="24"/>
          <w:szCs w:val="24"/>
        </w:rPr>
        <w:t>T</w:t>
      </w:r>
      <w:r>
        <w:rPr>
          <w:rFonts w:ascii="Times New Roman" w:hAnsi="Times New Roman" w:cs="Times New Roman"/>
          <w:sz w:val="24"/>
          <w:szCs w:val="24"/>
        </w:rPr>
        <w:t>ecnológico</w:t>
      </w:r>
      <w:r w:rsidRPr="007A1686">
        <w:rPr>
          <w:rFonts w:ascii="Times New Roman" w:hAnsi="Times New Roman" w:cs="Times New Roman"/>
          <w:sz w:val="24"/>
          <w:szCs w:val="24"/>
        </w:rPr>
        <w:t>: Avances tecnológicos. ¿Cómo la tecnología disponible afecta mi negocio?</w:t>
      </w:r>
    </w:p>
    <w:p w:rsidR="00B576DA" w:rsidRPr="005610CC" w:rsidRDefault="007A1686" w:rsidP="004F3B7A">
      <w:pPr>
        <w:spacing w:line="360" w:lineRule="auto"/>
        <w:jc w:val="both"/>
        <w:rPr>
          <w:rFonts w:ascii="Times New Roman" w:hAnsi="Times New Roman" w:cs="Times New Roman"/>
          <w:b/>
          <w:sz w:val="24"/>
          <w:szCs w:val="24"/>
        </w:rPr>
      </w:pPr>
      <w:r w:rsidRPr="007A1686">
        <w:rPr>
          <w:rFonts w:ascii="Times New Roman" w:hAnsi="Times New Roman" w:cs="Times New Roman"/>
          <w:b/>
          <w:sz w:val="24"/>
          <w:szCs w:val="24"/>
        </w:rPr>
        <w:t>A</w:t>
      </w:r>
      <w:r>
        <w:rPr>
          <w:rFonts w:ascii="Times New Roman" w:hAnsi="Times New Roman" w:cs="Times New Roman"/>
          <w:sz w:val="24"/>
          <w:szCs w:val="24"/>
        </w:rPr>
        <w:t>mbiental</w:t>
      </w:r>
      <w:r w:rsidRPr="007A1686">
        <w:rPr>
          <w:rFonts w:ascii="Times New Roman" w:hAnsi="Times New Roman" w:cs="Times New Roman"/>
          <w:sz w:val="24"/>
          <w:szCs w:val="24"/>
        </w:rPr>
        <w:t>: Factores ambientales.</w:t>
      </w:r>
      <w:r w:rsidR="00B576DA" w:rsidRPr="00B576DA">
        <w:t xml:space="preserve"> </w:t>
      </w:r>
      <w:sdt>
        <w:sdtPr>
          <w:id w:val="-823194812"/>
          <w:citation/>
        </w:sdtPr>
        <w:sdtEndPr/>
        <w:sdtContent>
          <w:r w:rsidR="00B576DA" w:rsidRPr="005610CC">
            <w:rPr>
              <w:rFonts w:ascii="Times New Roman" w:hAnsi="Times New Roman" w:cs="Times New Roman"/>
              <w:sz w:val="24"/>
              <w:szCs w:val="24"/>
            </w:rPr>
            <w:fldChar w:fldCharType="begin"/>
          </w:r>
          <w:r w:rsidR="00B576DA" w:rsidRPr="005610CC">
            <w:rPr>
              <w:rFonts w:ascii="Times New Roman" w:hAnsi="Times New Roman" w:cs="Times New Roman"/>
              <w:sz w:val="24"/>
              <w:szCs w:val="24"/>
              <w:lang w:val="es-MX"/>
            </w:rPr>
            <w:instrText xml:space="preserve"> CITATION Sam08 \l 2058 </w:instrText>
          </w:r>
          <w:r w:rsidR="00B576DA" w:rsidRPr="005610CC">
            <w:rPr>
              <w:rFonts w:ascii="Times New Roman" w:hAnsi="Times New Roman" w:cs="Times New Roman"/>
              <w:sz w:val="24"/>
              <w:szCs w:val="24"/>
            </w:rPr>
            <w:fldChar w:fldCharType="separate"/>
          </w:r>
          <w:r w:rsidR="00B576DA" w:rsidRPr="005610CC">
            <w:rPr>
              <w:rFonts w:ascii="Times New Roman" w:hAnsi="Times New Roman" w:cs="Times New Roman"/>
              <w:noProof/>
              <w:sz w:val="24"/>
              <w:szCs w:val="24"/>
              <w:lang w:val="es-MX"/>
            </w:rPr>
            <w:t xml:space="preserve"> (Mantilla, 2008)</w:t>
          </w:r>
          <w:r w:rsidR="00B576DA" w:rsidRPr="005610CC">
            <w:rPr>
              <w:rFonts w:ascii="Times New Roman" w:hAnsi="Times New Roman" w:cs="Times New Roman"/>
              <w:sz w:val="24"/>
              <w:szCs w:val="24"/>
            </w:rPr>
            <w:fldChar w:fldCharType="end"/>
          </w:r>
        </w:sdtContent>
      </w:sdt>
    </w:p>
    <w:p w:rsidR="00B576DA" w:rsidRDefault="00B576DA" w:rsidP="004F3B7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Con el análisis del macro entrono podemos </w:t>
      </w:r>
      <w:r w:rsidR="007A1686" w:rsidRPr="007A1686">
        <w:rPr>
          <w:rFonts w:ascii="Times New Roman" w:hAnsi="Times New Roman" w:cs="Times New Roman"/>
          <w:sz w:val="24"/>
          <w:szCs w:val="24"/>
        </w:rPr>
        <w:t xml:space="preserve"> tener un bosquejo del ambiente en que </w:t>
      </w:r>
      <w:r>
        <w:rPr>
          <w:rFonts w:ascii="Times New Roman" w:hAnsi="Times New Roman" w:cs="Times New Roman"/>
          <w:sz w:val="24"/>
          <w:szCs w:val="24"/>
        </w:rPr>
        <w:t>se desenvuelve la</w:t>
      </w:r>
      <w:r w:rsidR="00EA1E6E">
        <w:rPr>
          <w:rFonts w:ascii="Times New Roman" w:hAnsi="Times New Roman" w:cs="Times New Roman"/>
          <w:sz w:val="24"/>
          <w:szCs w:val="24"/>
        </w:rPr>
        <w:t>s organizaciones y así lograr determinar oportunidades y amenazas en el mercado</w:t>
      </w:r>
      <w:r w:rsidR="00944600" w:rsidRPr="0006718E">
        <w:rPr>
          <w:rFonts w:ascii="Times New Roman" w:hAnsi="Times New Roman" w:cs="Times New Roman"/>
          <w:sz w:val="24"/>
          <w:szCs w:val="24"/>
        </w:rPr>
        <w:t>.</w:t>
      </w:r>
    </w:p>
    <w:p w:rsidR="00EA1E6E" w:rsidRDefault="00EA1E6E" w:rsidP="004F3B7A">
      <w:pPr>
        <w:spacing w:line="360" w:lineRule="auto"/>
        <w:jc w:val="both"/>
        <w:rPr>
          <w:rFonts w:ascii="Times New Roman" w:hAnsi="Times New Roman" w:cs="Times New Roman"/>
          <w:sz w:val="24"/>
          <w:szCs w:val="24"/>
        </w:rPr>
      </w:pPr>
    </w:p>
    <w:p w:rsidR="00EA1E6E" w:rsidRDefault="00EA1E6E" w:rsidP="004F3B7A">
      <w:pPr>
        <w:spacing w:line="360" w:lineRule="auto"/>
        <w:jc w:val="both"/>
        <w:rPr>
          <w:rFonts w:ascii="Times New Roman" w:hAnsi="Times New Roman" w:cs="Times New Roman"/>
          <w:sz w:val="24"/>
          <w:szCs w:val="24"/>
        </w:rPr>
      </w:pPr>
    </w:p>
    <w:p w:rsidR="00EA1E6E" w:rsidRDefault="00EA1E6E" w:rsidP="004F3B7A">
      <w:pPr>
        <w:spacing w:line="360" w:lineRule="auto"/>
        <w:jc w:val="both"/>
        <w:rPr>
          <w:rFonts w:ascii="Times New Roman" w:hAnsi="Times New Roman" w:cs="Times New Roman"/>
          <w:sz w:val="24"/>
          <w:szCs w:val="24"/>
        </w:rPr>
      </w:pPr>
    </w:p>
    <w:p w:rsidR="00EA1E6E" w:rsidRPr="0006718E" w:rsidRDefault="00EA1E6E" w:rsidP="004F3B7A">
      <w:pPr>
        <w:spacing w:line="360" w:lineRule="auto"/>
        <w:jc w:val="both"/>
        <w:rPr>
          <w:rFonts w:ascii="Times New Roman" w:hAnsi="Times New Roman" w:cs="Times New Roman"/>
          <w:sz w:val="24"/>
          <w:szCs w:val="24"/>
        </w:rPr>
      </w:pPr>
    </w:p>
    <w:p w:rsidR="0006718E" w:rsidRPr="0006718E" w:rsidRDefault="00C0034E" w:rsidP="004F3B7A">
      <w:pPr>
        <w:pStyle w:val="Prrafodelista"/>
        <w:numPr>
          <w:ilvl w:val="3"/>
          <w:numId w:val="14"/>
        </w:numPr>
        <w:spacing w:line="360" w:lineRule="auto"/>
        <w:jc w:val="both"/>
        <w:rPr>
          <w:rFonts w:ascii="Times New Roman" w:hAnsi="Times New Roman" w:cs="Times New Roman"/>
          <w:b/>
          <w:sz w:val="24"/>
          <w:szCs w:val="24"/>
        </w:rPr>
      </w:pPr>
      <w:r w:rsidRPr="0006718E">
        <w:rPr>
          <w:rFonts w:ascii="Times New Roman" w:hAnsi="Times New Roman" w:cs="Times New Roman"/>
          <w:b/>
          <w:color w:val="000000"/>
          <w:sz w:val="24"/>
          <w:szCs w:val="24"/>
        </w:rPr>
        <w:lastRenderedPageBreak/>
        <w:t>Micro entorno</w:t>
      </w:r>
    </w:p>
    <w:p w:rsidR="0006718E" w:rsidRDefault="00222D59" w:rsidP="004F3B7A">
      <w:pPr>
        <w:spacing w:line="360" w:lineRule="auto"/>
        <w:jc w:val="both"/>
        <w:rPr>
          <w:rFonts w:ascii="Times New Roman" w:hAnsi="Times New Roman" w:cs="Times New Roman"/>
          <w:lang w:eastAsia="es-MX"/>
        </w:rPr>
      </w:pPr>
      <w:r w:rsidRPr="0006718E">
        <w:rPr>
          <w:rFonts w:ascii="Times New Roman" w:eastAsia="Times New Roman" w:hAnsi="Times New Roman" w:cs="Times New Roman"/>
          <w:sz w:val="24"/>
          <w:szCs w:val="24"/>
          <w:lang w:eastAsia="es-MX"/>
        </w:rPr>
        <w:t xml:space="preserve">Está formado por todas aquellas variables sobre las que la organización puede influir o actuar de algún modo. El entorno específico, sin embargo, se refiere a la parte del entorno más próxima a la actividad habitual de la empresa, es decir, al sector o industria en el que la organización desarrolla su actividad. Consta de una serie de factores que afectan de forma específica a las empresas pertenecientes a un mismo sector, y sobre los que la organización tiene cierta capacidad de control. Según </w:t>
      </w:r>
      <w:r w:rsidR="00944600" w:rsidRPr="0006718E">
        <w:rPr>
          <w:rFonts w:ascii="Times New Roman" w:eastAsia="Times New Roman" w:hAnsi="Times New Roman" w:cs="Times New Roman"/>
          <w:sz w:val="24"/>
          <w:szCs w:val="24"/>
          <w:lang w:eastAsia="es-MX"/>
        </w:rPr>
        <w:t>Portero</w:t>
      </w:r>
      <w:r w:rsidRPr="0006718E">
        <w:rPr>
          <w:rFonts w:ascii="Times New Roman" w:eastAsia="Times New Roman" w:hAnsi="Times New Roman" w:cs="Times New Roman"/>
          <w:sz w:val="24"/>
          <w:szCs w:val="24"/>
          <w:lang w:eastAsia="es-MX"/>
        </w:rPr>
        <w:t>, estos factores son: los clientes, los proveedores, los actuales competidores, los competidores potenciales y los productos sustitutivos.</w:t>
      </w:r>
      <w:sdt>
        <w:sdtPr>
          <w:rPr>
            <w:rFonts w:ascii="Times New Roman" w:hAnsi="Times New Roman" w:cs="Times New Roman"/>
            <w:lang w:eastAsia="es-MX"/>
          </w:rPr>
          <w:id w:val="1774593835"/>
          <w:citation/>
        </w:sdtPr>
        <w:sdtEndPr/>
        <w:sdtContent>
          <w:r w:rsidRPr="0006718E">
            <w:rPr>
              <w:rFonts w:ascii="Times New Roman" w:eastAsia="Times New Roman" w:hAnsi="Times New Roman" w:cs="Times New Roman"/>
              <w:sz w:val="24"/>
              <w:szCs w:val="24"/>
              <w:lang w:eastAsia="es-MX"/>
            </w:rPr>
            <w:fldChar w:fldCharType="begin"/>
          </w:r>
          <w:r w:rsidRPr="0006718E">
            <w:rPr>
              <w:rFonts w:ascii="Times New Roman" w:eastAsia="Times New Roman" w:hAnsi="Times New Roman" w:cs="Times New Roman"/>
              <w:sz w:val="24"/>
              <w:szCs w:val="24"/>
              <w:lang w:val="es-MX" w:eastAsia="es-MX"/>
            </w:rPr>
            <w:instrText xml:space="preserve"> CITATION Sam08 \l 2058 </w:instrText>
          </w:r>
          <w:r w:rsidRPr="0006718E">
            <w:rPr>
              <w:rFonts w:ascii="Times New Roman" w:eastAsia="Times New Roman" w:hAnsi="Times New Roman" w:cs="Times New Roman"/>
              <w:sz w:val="24"/>
              <w:szCs w:val="24"/>
              <w:lang w:eastAsia="es-MX"/>
            </w:rPr>
            <w:fldChar w:fldCharType="separate"/>
          </w:r>
          <w:r w:rsidR="00361E3E" w:rsidRPr="0006718E">
            <w:rPr>
              <w:rFonts w:ascii="Times New Roman" w:eastAsia="Times New Roman" w:hAnsi="Times New Roman" w:cs="Times New Roman"/>
              <w:noProof/>
              <w:sz w:val="24"/>
              <w:szCs w:val="24"/>
              <w:lang w:val="es-MX" w:eastAsia="es-MX"/>
            </w:rPr>
            <w:t xml:space="preserve"> (Mantilla, 2008)</w:t>
          </w:r>
          <w:r w:rsidRPr="0006718E">
            <w:rPr>
              <w:rFonts w:ascii="Times New Roman" w:eastAsia="Times New Roman" w:hAnsi="Times New Roman" w:cs="Times New Roman"/>
              <w:sz w:val="24"/>
              <w:szCs w:val="24"/>
              <w:lang w:eastAsia="es-MX"/>
            </w:rPr>
            <w:fldChar w:fldCharType="end"/>
          </w:r>
        </w:sdtContent>
      </w:sdt>
    </w:p>
    <w:p w:rsidR="00B576DA" w:rsidRPr="00B576DA" w:rsidRDefault="00B576DA" w:rsidP="004F3B7A">
      <w:pPr>
        <w:pStyle w:val="Ttulo2"/>
        <w:numPr>
          <w:ilvl w:val="0"/>
          <w:numId w:val="21"/>
        </w:numPr>
        <w:spacing w:line="360" w:lineRule="auto"/>
        <w:ind w:left="0" w:firstLine="0"/>
        <w:jc w:val="both"/>
        <w:rPr>
          <w:rFonts w:ascii="Times New Roman" w:hAnsi="Times New Roman" w:cs="Times New Roman"/>
          <w:color w:val="auto"/>
          <w:sz w:val="24"/>
          <w:szCs w:val="24"/>
        </w:rPr>
      </w:pPr>
      <w:r w:rsidRPr="00B576DA">
        <w:rPr>
          <w:rStyle w:val="mw-headline"/>
          <w:rFonts w:ascii="Times New Roman" w:hAnsi="Times New Roman" w:cs="Times New Roman"/>
          <w:color w:val="auto"/>
          <w:sz w:val="24"/>
          <w:szCs w:val="24"/>
        </w:rPr>
        <w:t>Las cinco fuerzas de Porter</w:t>
      </w:r>
    </w:p>
    <w:p w:rsidR="00B576DA" w:rsidRPr="00B576DA" w:rsidRDefault="00B576DA" w:rsidP="004F3B7A">
      <w:pPr>
        <w:pStyle w:val="Ttulo3"/>
        <w:spacing w:line="360" w:lineRule="auto"/>
        <w:jc w:val="both"/>
        <w:rPr>
          <w:rFonts w:ascii="Times New Roman" w:hAnsi="Times New Roman" w:cs="Times New Roman"/>
          <w:color w:val="auto"/>
          <w:sz w:val="24"/>
          <w:szCs w:val="24"/>
        </w:rPr>
      </w:pPr>
      <w:r w:rsidRPr="00B576DA">
        <w:rPr>
          <w:rStyle w:val="mw-headline"/>
          <w:rFonts w:ascii="Times New Roman" w:hAnsi="Times New Roman" w:cs="Times New Roman"/>
          <w:color w:val="auto"/>
          <w:sz w:val="24"/>
          <w:szCs w:val="24"/>
        </w:rPr>
        <w:t>Poder de negociación de los Compradores o Clientes</w:t>
      </w:r>
    </w:p>
    <w:p w:rsidR="00B576DA" w:rsidRPr="00B576DA" w:rsidRDefault="00B576DA" w:rsidP="004F3B7A">
      <w:pPr>
        <w:pStyle w:val="NormalWeb"/>
        <w:spacing w:line="360" w:lineRule="auto"/>
        <w:jc w:val="both"/>
      </w:pPr>
      <w:r w:rsidRPr="00B576DA">
        <w:t>Si en un sector de la economía entran nuevas empresas, la competencia aumentará y provocará una ayuda al consumidor logrando que los precios de los productos de la misma clase disminuyan; pero también, ocasionará un aumento en los costos ya que si la organización desea mantener su nivel en el mercado deberá realizar gastos adicionales. Esta amenaza depende de:</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Concentración de compradores respecto a la concentración de compañías.</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Grado de dependencia de los canales de distribución.</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Posibilidad de negociación, especialmente en industrias con muchos costos fijos.</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Volumen comprador.</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 xml:space="preserve">Costos o facilidades del </w:t>
      </w:r>
      <w:hyperlink r:id="rId10" w:tooltip="Cliente (economía)" w:history="1">
        <w:r w:rsidRPr="00B576DA">
          <w:rPr>
            <w:rStyle w:val="Hipervnculo"/>
            <w:rFonts w:ascii="Times New Roman" w:hAnsi="Times New Roman" w:cs="Times New Roman"/>
            <w:color w:val="auto"/>
            <w:sz w:val="24"/>
            <w:szCs w:val="24"/>
            <w:u w:val="none"/>
          </w:rPr>
          <w:t>cliente</w:t>
        </w:r>
      </w:hyperlink>
      <w:r w:rsidRPr="00B576DA">
        <w:rPr>
          <w:rFonts w:ascii="Times New Roman" w:hAnsi="Times New Roman" w:cs="Times New Roman"/>
          <w:sz w:val="24"/>
          <w:szCs w:val="24"/>
        </w:rPr>
        <w:t xml:space="preserve"> de cambiar de empresa.</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Disponibilidad de información para el comprador.</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Capacidad de integrarse hacia atrás.</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Existencia de productos sustitutos.</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Sensibilidad del comprador al precio.</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Ventajas diferenciales (exclusividad) del producto.</w:t>
      </w:r>
    </w:p>
    <w:p w:rsidR="00B576DA" w:rsidRPr="00B576DA" w:rsidRDefault="00B576DA" w:rsidP="004F3B7A">
      <w:pPr>
        <w:numPr>
          <w:ilvl w:val="0"/>
          <w:numId w:val="15"/>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Análisis RFM del cliente (compra recientemente, frecuentemente, margen de ingresos que deja).</w:t>
      </w:r>
    </w:p>
    <w:p w:rsidR="00B576DA" w:rsidRPr="00B576DA" w:rsidRDefault="00B576DA" w:rsidP="004F3B7A">
      <w:pPr>
        <w:pStyle w:val="Ttulo3"/>
        <w:spacing w:line="360" w:lineRule="auto"/>
        <w:jc w:val="both"/>
        <w:rPr>
          <w:rFonts w:ascii="Times New Roman" w:hAnsi="Times New Roman" w:cs="Times New Roman"/>
          <w:color w:val="auto"/>
          <w:sz w:val="24"/>
          <w:szCs w:val="24"/>
        </w:rPr>
      </w:pPr>
      <w:r w:rsidRPr="00B576DA">
        <w:rPr>
          <w:rStyle w:val="mw-headline"/>
          <w:rFonts w:ascii="Times New Roman" w:hAnsi="Times New Roman" w:cs="Times New Roman"/>
          <w:color w:val="auto"/>
          <w:sz w:val="24"/>
          <w:szCs w:val="24"/>
        </w:rPr>
        <w:lastRenderedPageBreak/>
        <w:t>Poder de negociación de los Proveedores o Vendedores</w:t>
      </w:r>
    </w:p>
    <w:p w:rsidR="00B576DA" w:rsidRPr="00B576DA" w:rsidRDefault="00B576DA" w:rsidP="004F3B7A">
      <w:pPr>
        <w:pStyle w:val="NormalWeb"/>
        <w:spacing w:line="360" w:lineRule="auto"/>
        <w:jc w:val="both"/>
      </w:pPr>
      <w:r w:rsidRPr="00B576DA">
        <w:t xml:space="preserve">El “poder de negociación” se refiere a una amenaza impuesta sobre la industria por parte de los </w:t>
      </w:r>
      <w:hyperlink r:id="rId11" w:tooltip="Proveedores (aún no redactado)" w:history="1">
        <w:r w:rsidRPr="00B576DA">
          <w:rPr>
            <w:rStyle w:val="Hipervnculo"/>
            <w:color w:val="auto"/>
            <w:u w:val="none"/>
          </w:rPr>
          <w:t>proveedores</w:t>
        </w:r>
      </w:hyperlink>
      <w:r w:rsidRPr="00B576DA">
        <w:t xml:space="preserve">, a causa del poder de que éstos disponen ya sea por su grado de concentración, por la especificidad de los insumos que proveen, por el impacto de estos insumos en el costo de la industria, etc. Por ejemplo: las empresas extractoras de petróleo operan en un sector muy rentable porque tienen un alto poder de Negociación con los clientes. De la misma manera, una empresa </w:t>
      </w:r>
      <w:hyperlink r:id="rId12" w:tooltip="Farmacéutica" w:history="1">
        <w:r w:rsidRPr="00B576DA">
          <w:rPr>
            <w:rStyle w:val="Hipervnculo"/>
            <w:color w:val="auto"/>
            <w:u w:val="none"/>
          </w:rPr>
          <w:t>farmacéutica</w:t>
        </w:r>
      </w:hyperlink>
      <w:r w:rsidRPr="00B576DA">
        <w:t xml:space="preserve"> con la exclusiva de un medicamento tiene un poder de negociación muy alto. La capacidad de negociar con los proveedores, se considera generalmente alta por ejemplo en cadenas de </w:t>
      </w:r>
      <w:hyperlink r:id="rId13" w:tooltip="Supermercados" w:history="1">
        <w:r w:rsidRPr="00B576DA">
          <w:rPr>
            <w:rStyle w:val="Hipervnculo"/>
            <w:color w:val="auto"/>
            <w:u w:val="none"/>
          </w:rPr>
          <w:t>supermercados</w:t>
        </w:r>
      </w:hyperlink>
      <w:r w:rsidRPr="00B576DA">
        <w:t>, que pueden optar por una gran cantidad de proveedores, en su mayoría indiferenciados.</w:t>
      </w:r>
    </w:p>
    <w:p w:rsidR="00B576DA" w:rsidRPr="00B576DA" w:rsidRDefault="00B576DA" w:rsidP="004F3B7A">
      <w:pPr>
        <w:pStyle w:val="NormalWeb"/>
        <w:spacing w:line="360" w:lineRule="auto"/>
        <w:jc w:val="both"/>
      </w:pPr>
      <w:r w:rsidRPr="00B576DA">
        <w:t>Algunos factores asociados a la segunda fuerza son:</w:t>
      </w:r>
    </w:p>
    <w:p w:rsidR="00B576DA" w:rsidRPr="00B576DA" w:rsidRDefault="00B576DA" w:rsidP="004F3B7A">
      <w:pPr>
        <w:numPr>
          <w:ilvl w:val="0"/>
          <w:numId w:val="16"/>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Comprador tendencia a sustituir</w:t>
      </w:r>
    </w:p>
    <w:p w:rsidR="00B576DA" w:rsidRPr="00B576DA" w:rsidRDefault="00B576DA" w:rsidP="004F3B7A">
      <w:pPr>
        <w:numPr>
          <w:ilvl w:val="0"/>
          <w:numId w:val="16"/>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Evolución de los precios relativos de sustitución</w:t>
      </w:r>
    </w:p>
    <w:p w:rsidR="00B576DA" w:rsidRPr="00B576DA" w:rsidRDefault="00B576DA" w:rsidP="004F3B7A">
      <w:pPr>
        <w:numPr>
          <w:ilvl w:val="0"/>
          <w:numId w:val="16"/>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Los costos de cambio de comprador</w:t>
      </w:r>
    </w:p>
    <w:p w:rsidR="00B576DA" w:rsidRPr="00B576DA" w:rsidRDefault="00B576DA" w:rsidP="004F3B7A">
      <w:pPr>
        <w:numPr>
          <w:ilvl w:val="0"/>
          <w:numId w:val="16"/>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Percepción del nivel de diferenciación de productos</w:t>
      </w:r>
    </w:p>
    <w:p w:rsidR="00B576DA" w:rsidRPr="00B576DA" w:rsidRDefault="00B576DA" w:rsidP="004F3B7A">
      <w:pPr>
        <w:numPr>
          <w:ilvl w:val="0"/>
          <w:numId w:val="16"/>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Número de productos sustitutos disponibles en el mercado</w:t>
      </w:r>
    </w:p>
    <w:p w:rsidR="00B576DA" w:rsidRPr="00B576DA" w:rsidRDefault="00B576DA" w:rsidP="004F3B7A">
      <w:pPr>
        <w:numPr>
          <w:ilvl w:val="0"/>
          <w:numId w:val="16"/>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Facilidad de sustitución. Información basada en los productos son más propensos a la sustitución, como productos en línea puede sustituir fácilmente a los productos materiales.</w:t>
      </w:r>
    </w:p>
    <w:p w:rsidR="00B576DA" w:rsidRPr="00B576DA" w:rsidRDefault="00B576DA" w:rsidP="004F3B7A">
      <w:pPr>
        <w:numPr>
          <w:ilvl w:val="0"/>
          <w:numId w:val="16"/>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Producto de calidad inferior</w:t>
      </w:r>
    </w:p>
    <w:p w:rsidR="00B576DA" w:rsidRPr="00B576DA" w:rsidRDefault="00B576DA" w:rsidP="004F3B7A">
      <w:pPr>
        <w:numPr>
          <w:ilvl w:val="0"/>
          <w:numId w:val="16"/>
        </w:numPr>
        <w:spacing w:before="100" w:beforeAutospacing="1" w:after="100" w:afterAutospacing="1" w:line="360" w:lineRule="auto"/>
        <w:jc w:val="both"/>
        <w:rPr>
          <w:rFonts w:ascii="Times New Roman" w:hAnsi="Times New Roman" w:cs="Times New Roman"/>
          <w:sz w:val="24"/>
          <w:szCs w:val="24"/>
        </w:rPr>
      </w:pPr>
      <w:r w:rsidRPr="00B576DA">
        <w:rPr>
          <w:rFonts w:ascii="Times New Roman" w:hAnsi="Times New Roman" w:cs="Times New Roman"/>
          <w:sz w:val="24"/>
          <w:szCs w:val="24"/>
        </w:rPr>
        <w:t>La calidad de la depreciación</w:t>
      </w:r>
    </w:p>
    <w:p w:rsidR="00B576DA" w:rsidRPr="00B576DA" w:rsidRDefault="00B576DA" w:rsidP="004F3B7A">
      <w:pPr>
        <w:pStyle w:val="Ttulo3"/>
        <w:spacing w:line="360" w:lineRule="auto"/>
        <w:jc w:val="both"/>
        <w:rPr>
          <w:rFonts w:ascii="Times New Roman" w:hAnsi="Times New Roman" w:cs="Times New Roman"/>
          <w:color w:val="auto"/>
          <w:sz w:val="24"/>
          <w:szCs w:val="24"/>
        </w:rPr>
      </w:pPr>
      <w:r w:rsidRPr="00B576DA">
        <w:rPr>
          <w:rStyle w:val="mw-headline"/>
          <w:rFonts w:ascii="Times New Roman" w:hAnsi="Times New Roman" w:cs="Times New Roman"/>
          <w:color w:val="auto"/>
          <w:sz w:val="24"/>
          <w:szCs w:val="24"/>
        </w:rPr>
        <w:t>Amenaza de nuevos entrantes</w:t>
      </w:r>
    </w:p>
    <w:p w:rsidR="00B576DA" w:rsidRDefault="00B576DA" w:rsidP="004F3B7A">
      <w:pPr>
        <w:pStyle w:val="NormalWeb"/>
        <w:spacing w:line="360" w:lineRule="auto"/>
        <w:jc w:val="both"/>
      </w:pPr>
      <w:r w:rsidRPr="00B576DA">
        <w:t>Mientras que es muy sencillo montar un pequeño negocio, la cantidad de recursos necesarios para organizar una industria aeroespacial es altísima. En dicho mercado, por ejemplo, operan muy pocos competidores, y es poco probable la entrada de nuevos actores. Algunos factores que definen esta fuerza son las siguientes:</w:t>
      </w:r>
    </w:p>
    <w:p w:rsidR="00B576DA" w:rsidRPr="00B576DA" w:rsidRDefault="00B576DA" w:rsidP="004F3B7A">
      <w:pPr>
        <w:pStyle w:val="NormalWeb"/>
        <w:spacing w:line="360" w:lineRule="auto"/>
        <w:jc w:val="both"/>
      </w:pP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B576DA">
        <w:rPr>
          <w:rFonts w:ascii="Times New Roman" w:hAnsi="Times New Roman" w:cs="Times New Roman"/>
          <w:sz w:val="24"/>
          <w:szCs w:val="24"/>
        </w:rPr>
        <w:lastRenderedPageBreak/>
        <w:t>Existencia de barreras de entrada.</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Economía de escala.</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Diferencias de producto en propiedad.</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Valor de la marca.</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Costes de cambio.</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Requerimientos de capital.</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Acceso a la distribución.</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Ventajas absolutas del costo.</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Ventajas en la curva de aprendizaje.</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Represalias esperadas.</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Acceso a canales de distribución.</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Mejoras en la tecnología.</w:t>
      </w:r>
    </w:p>
    <w:p w:rsidR="00B576DA" w:rsidRDefault="00B576DA" w:rsidP="004F3B7A">
      <w:pPr>
        <w:numPr>
          <w:ilvl w:val="0"/>
          <w:numId w:val="17"/>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Demandas judiciales.</w:t>
      </w:r>
    </w:p>
    <w:p w:rsidR="00B576DA" w:rsidRDefault="00B576DA" w:rsidP="004F3B7A">
      <w:pPr>
        <w:numPr>
          <w:ilvl w:val="0"/>
          <w:numId w:val="17"/>
        </w:numPr>
        <w:tabs>
          <w:tab w:val="clear" w:pos="720"/>
          <w:tab w:val="num" w:pos="0"/>
          <w:tab w:val="left"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Acceso a canales de pre distribución.</w:t>
      </w:r>
    </w:p>
    <w:p w:rsidR="00B576DA" w:rsidRPr="00F147FB" w:rsidRDefault="00B576DA" w:rsidP="004F3B7A">
      <w:pPr>
        <w:numPr>
          <w:ilvl w:val="0"/>
          <w:numId w:val="17"/>
        </w:numPr>
        <w:tabs>
          <w:tab w:val="clear" w:pos="720"/>
          <w:tab w:val="num" w:pos="0"/>
          <w:tab w:val="left"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Expectativas sobre el mercado.</w:t>
      </w:r>
    </w:p>
    <w:p w:rsidR="00B576DA" w:rsidRPr="00B576DA" w:rsidRDefault="00B576DA" w:rsidP="004F3B7A">
      <w:pPr>
        <w:pStyle w:val="Ttulo3"/>
        <w:spacing w:line="360" w:lineRule="auto"/>
        <w:jc w:val="both"/>
        <w:rPr>
          <w:rFonts w:ascii="Times New Roman" w:hAnsi="Times New Roman" w:cs="Times New Roman"/>
          <w:color w:val="auto"/>
          <w:sz w:val="24"/>
          <w:szCs w:val="24"/>
        </w:rPr>
      </w:pPr>
      <w:r w:rsidRPr="00B576DA">
        <w:rPr>
          <w:rStyle w:val="mw-headline"/>
          <w:rFonts w:ascii="Times New Roman" w:hAnsi="Times New Roman" w:cs="Times New Roman"/>
          <w:color w:val="auto"/>
          <w:sz w:val="24"/>
          <w:szCs w:val="24"/>
        </w:rPr>
        <w:t>Amenaza de productos sustitutos</w:t>
      </w:r>
    </w:p>
    <w:p w:rsidR="00B576DA" w:rsidRPr="00B576DA" w:rsidRDefault="00B576DA" w:rsidP="004F3B7A">
      <w:pPr>
        <w:pStyle w:val="NormalWeb"/>
        <w:spacing w:line="360" w:lineRule="auto"/>
        <w:jc w:val="both"/>
      </w:pPr>
      <w:r w:rsidRPr="00B576DA">
        <w:t>Como en el caso citado en la primera fuerza, las patentes farmacéuticas o tecnologías muy difíciles de copiar, permiten fijar los precios en solitario y suponen normalmente una muy alta rentabilidad. Por otro lado, mercados en los que existen muchos productos iguales o similares, suponen por lo general baja rentabilidad. Podemos citar, entre otros, los siguientes factores:</w:t>
      </w:r>
    </w:p>
    <w:p w:rsidR="00B576DA" w:rsidRPr="00B576DA" w:rsidRDefault="00B576DA" w:rsidP="004F3B7A">
      <w:pPr>
        <w:numPr>
          <w:ilvl w:val="0"/>
          <w:numId w:val="18"/>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B576DA">
        <w:rPr>
          <w:rFonts w:ascii="Times New Roman" w:hAnsi="Times New Roman" w:cs="Times New Roman"/>
          <w:sz w:val="24"/>
          <w:szCs w:val="24"/>
        </w:rPr>
        <w:t>Propensión del comprador a sustituir.</w:t>
      </w:r>
    </w:p>
    <w:p w:rsidR="00B576DA" w:rsidRDefault="00B576DA" w:rsidP="004F3B7A">
      <w:pPr>
        <w:numPr>
          <w:ilvl w:val="0"/>
          <w:numId w:val="18"/>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B576DA">
        <w:rPr>
          <w:rFonts w:ascii="Times New Roman" w:hAnsi="Times New Roman" w:cs="Times New Roman"/>
          <w:sz w:val="24"/>
          <w:szCs w:val="24"/>
        </w:rPr>
        <w:t>Precios relativos de los productos sustitutos.</w:t>
      </w:r>
    </w:p>
    <w:p w:rsidR="00B576DA" w:rsidRDefault="00B576DA" w:rsidP="004F3B7A">
      <w:pPr>
        <w:numPr>
          <w:ilvl w:val="0"/>
          <w:numId w:val="18"/>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Coste o facilidad de cambio del comprador.</w:t>
      </w:r>
    </w:p>
    <w:p w:rsidR="00B576DA" w:rsidRDefault="00B576DA" w:rsidP="004F3B7A">
      <w:pPr>
        <w:numPr>
          <w:ilvl w:val="0"/>
          <w:numId w:val="18"/>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 xml:space="preserve">Nivel percibido de </w:t>
      </w:r>
      <w:hyperlink r:id="rId14" w:tooltip="Diferenciación" w:history="1">
        <w:r w:rsidRPr="00F147FB">
          <w:rPr>
            <w:rStyle w:val="Hipervnculo"/>
            <w:rFonts w:ascii="Times New Roman" w:hAnsi="Times New Roman" w:cs="Times New Roman"/>
            <w:color w:val="auto"/>
            <w:sz w:val="24"/>
            <w:szCs w:val="24"/>
            <w:u w:val="none"/>
          </w:rPr>
          <w:t>diferenciación</w:t>
        </w:r>
      </w:hyperlink>
      <w:r w:rsidRPr="00F147FB">
        <w:rPr>
          <w:rFonts w:ascii="Times New Roman" w:hAnsi="Times New Roman" w:cs="Times New Roman"/>
          <w:sz w:val="24"/>
          <w:szCs w:val="24"/>
        </w:rPr>
        <w:t xml:space="preserve"> de producto o servicio.</w:t>
      </w:r>
    </w:p>
    <w:p w:rsidR="00B576DA" w:rsidRPr="00F147FB" w:rsidRDefault="0056574D" w:rsidP="004F3B7A">
      <w:pPr>
        <w:numPr>
          <w:ilvl w:val="0"/>
          <w:numId w:val="18"/>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hyperlink r:id="rId15" w:tooltip="Disponibilidad" w:history="1">
        <w:r w:rsidR="00B576DA" w:rsidRPr="00F147FB">
          <w:rPr>
            <w:rStyle w:val="Hipervnculo"/>
            <w:rFonts w:ascii="Times New Roman" w:hAnsi="Times New Roman" w:cs="Times New Roman"/>
            <w:color w:val="auto"/>
            <w:sz w:val="24"/>
            <w:szCs w:val="24"/>
            <w:u w:val="none"/>
          </w:rPr>
          <w:t>Disponibilidad</w:t>
        </w:r>
      </w:hyperlink>
      <w:r w:rsidR="00B576DA" w:rsidRPr="00F147FB">
        <w:rPr>
          <w:rFonts w:ascii="Times New Roman" w:hAnsi="Times New Roman" w:cs="Times New Roman"/>
          <w:sz w:val="24"/>
          <w:szCs w:val="24"/>
        </w:rPr>
        <w:t xml:space="preserve"> de sustitutos cercanos.</w:t>
      </w:r>
    </w:p>
    <w:p w:rsidR="00B576DA" w:rsidRPr="00B576DA" w:rsidRDefault="00B576DA" w:rsidP="004F3B7A">
      <w:pPr>
        <w:pStyle w:val="Ttulo3"/>
        <w:spacing w:line="360" w:lineRule="auto"/>
        <w:jc w:val="both"/>
        <w:rPr>
          <w:rFonts w:ascii="Times New Roman" w:hAnsi="Times New Roman" w:cs="Times New Roman"/>
          <w:color w:val="auto"/>
          <w:sz w:val="24"/>
          <w:szCs w:val="24"/>
        </w:rPr>
      </w:pPr>
      <w:r w:rsidRPr="00B576DA">
        <w:rPr>
          <w:rStyle w:val="mw-headline"/>
          <w:rFonts w:ascii="Times New Roman" w:hAnsi="Times New Roman" w:cs="Times New Roman"/>
          <w:color w:val="auto"/>
          <w:sz w:val="24"/>
          <w:szCs w:val="24"/>
        </w:rPr>
        <w:lastRenderedPageBreak/>
        <w:t>Rivalidad entre los competidores</w:t>
      </w:r>
    </w:p>
    <w:p w:rsidR="00B576DA" w:rsidRPr="00B576DA" w:rsidRDefault="00B576DA" w:rsidP="004F3B7A">
      <w:pPr>
        <w:pStyle w:val="NormalWeb"/>
        <w:spacing w:line="360" w:lineRule="auto"/>
        <w:jc w:val="both"/>
      </w:pPr>
      <w:r w:rsidRPr="00B576DA">
        <w:t>Más que una fuerza, la rivalidad entre los competidores viene a ser el resultado de las cuatro anteriores. La rivalidad entre los competidores define la rentabilidad de un sector: cuanto menos competido se encuentre un sector, normalmente será más rentable y viceversa.</w:t>
      </w:r>
    </w:p>
    <w:p w:rsidR="00B576DA" w:rsidRDefault="00B576DA" w:rsidP="004F3B7A">
      <w:pPr>
        <w:numPr>
          <w:ilvl w:val="0"/>
          <w:numId w:val="19"/>
        </w:numPr>
        <w:tabs>
          <w:tab w:val="clear" w:pos="720"/>
          <w:tab w:val="left" w:pos="426"/>
        </w:tabs>
        <w:spacing w:before="100" w:beforeAutospacing="1" w:after="100" w:afterAutospacing="1" w:line="360" w:lineRule="auto"/>
        <w:ind w:left="0" w:firstLine="0"/>
        <w:jc w:val="both"/>
        <w:rPr>
          <w:rFonts w:ascii="Times New Roman" w:hAnsi="Times New Roman" w:cs="Times New Roman"/>
          <w:sz w:val="24"/>
          <w:szCs w:val="24"/>
        </w:rPr>
      </w:pPr>
      <w:r w:rsidRPr="00B576DA">
        <w:rPr>
          <w:rFonts w:ascii="Times New Roman" w:hAnsi="Times New Roman" w:cs="Times New Roman"/>
          <w:sz w:val="24"/>
          <w:szCs w:val="24"/>
        </w:rPr>
        <w:t>Poder de los competidores.</w:t>
      </w:r>
    </w:p>
    <w:p w:rsidR="00B576DA" w:rsidRDefault="00B576DA" w:rsidP="004F3B7A">
      <w:pPr>
        <w:numPr>
          <w:ilvl w:val="0"/>
          <w:numId w:val="19"/>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Poder de los proveedores.</w:t>
      </w:r>
    </w:p>
    <w:p w:rsidR="00B576DA" w:rsidRDefault="00B576DA" w:rsidP="004F3B7A">
      <w:pPr>
        <w:numPr>
          <w:ilvl w:val="0"/>
          <w:numId w:val="19"/>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Amenaza de nuevos proveedores.</w:t>
      </w:r>
    </w:p>
    <w:p w:rsidR="00B576DA" w:rsidRDefault="00B576DA" w:rsidP="004F3B7A">
      <w:pPr>
        <w:numPr>
          <w:ilvl w:val="0"/>
          <w:numId w:val="19"/>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Amenaza de productos sustitutivos.</w:t>
      </w:r>
    </w:p>
    <w:p w:rsidR="00B576DA" w:rsidRDefault="00B576DA" w:rsidP="004F3B7A">
      <w:pPr>
        <w:numPr>
          <w:ilvl w:val="0"/>
          <w:numId w:val="19"/>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Crecimiento industrial.</w:t>
      </w:r>
    </w:p>
    <w:p w:rsidR="00B576DA" w:rsidRDefault="00B576DA" w:rsidP="004F3B7A">
      <w:pPr>
        <w:numPr>
          <w:ilvl w:val="0"/>
          <w:numId w:val="19"/>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Sobrecapacidad Industrial.</w:t>
      </w:r>
    </w:p>
    <w:p w:rsidR="00B576DA" w:rsidRDefault="00B576DA" w:rsidP="004F3B7A">
      <w:pPr>
        <w:numPr>
          <w:ilvl w:val="0"/>
          <w:numId w:val="19"/>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Barreras de salida.</w:t>
      </w:r>
    </w:p>
    <w:p w:rsidR="00B576DA" w:rsidRPr="00F147FB" w:rsidRDefault="00B576DA" w:rsidP="004F3B7A">
      <w:pPr>
        <w:numPr>
          <w:ilvl w:val="0"/>
          <w:numId w:val="19"/>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Diversidad de competidores.</w:t>
      </w:r>
    </w:p>
    <w:p w:rsidR="00B576DA" w:rsidRPr="00B576DA" w:rsidRDefault="00B576DA" w:rsidP="004F3B7A">
      <w:pPr>
        <w:pStyle w:val="NormalWeb"/>
        <w:spacing w:line="360" w:lineRule="auto"/>
        <w:jc w:val="both"/>
      </w:pPr>
      <w:r w:rsidRPr="00B576DA">
        <w:t>Porter identifico seis barreras de entradas que podrían usarse para crearle a la organización una ventaja competitiva:</w:t>
      </w:r>
    </w:p>
    <w:p w:rsidR="00B576DA" w:rsidRDefault="00B576DA" w:rsidP="004F3B7A">
      <w:pPr>
        <w:numPr>
          <w:ilvl w:val="0"/>
          <w:numId w:val="20"/>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B576DA">
        <w:rPr>
          <w:rFonts w:ascii="Times New Roman" w:hAnsi="Times New Roman" w:cs="Times New Roman"/>
          <w:sz w:val="24"/>
          <w:szCs w:val="24"/>
        </w:rPr>
        <w:t>Economías de escala.</w:t>
      </w:r>
    </w:p>
    <w:p w:rsidR="00B576DA" w:rsidRDefault="00B576DA" w:rsidP="004F3B7A">
      <w:pPr>
        <w:numPr>
          <w:ilvl w:val="0"/>
          <w:numId w:val="20"/>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Diferenciación del producto.</w:t>
      </w:r>
    </w:p>
    <w:p w:rsidR="00B576DA" w:rsidRDefault="00B576DA" w:rsidP="004F3B7A">
      <w:pPr>
        <w:numPr>
          <w:ilvl w:val="0"/>
          <w:numId w:val="20"/>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Inversiones de capital.</w:t>
      </w:r>
    </w:p>
    <w:p w:rsidR="00B576DA" w:rsidRDefault="00B576DA" w:rsidP="004F3B7A">
      <w:pPr>
        <w:numPr>
          <w:ilvl w:val="0"/>
          <w:numId w:val="20"/>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Desventaja en costos independientemente de la escala.</w:t>
      </w:r>
    </w:p>
    <w:p w:rsidR="00F147FB" w:rsidRDefault="00B576DA" w:rsidP="004F3B7A">
      <w:pPr>
        <w:numPr>
          <w:ilvl w:val="0"/>
          <w:numId w:val="20"/>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r w:rsidRPr="00F147FB">
        <w:rPr>
          <w:rFonts w:ascii="Times New Roman" w:hAnsi="Times New Roman" w:cs="Times New Roman"/>
          <w:sz w:val="24"/>
          <w:szCs w:val="24"/>
        </w:rPr>
        <w:t>Acceso a los canales de distribución.</w:t>
      </w:r>
    </w:p>
    <w:p w:rsidR="00B576DA" w:rsidRPr="00F147FB" w:rsidRDefault="00B576DA" w:rsidP="004F3B7A">
      <w:pPr>
        <w:numPr>
          <w:ilvl w:val="0"/>
          <w:numId w:val="20"/>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lang w:val="es-AR"/>
        </w:rPr>
      </w:pPr>
      <w:r w:rsidRPr="00F147FB">
        <w:rPr>
          <w:rFonts w:ascii="Times New Roman" w:hAnsi="Times New Roman" w:cs="Times New Roman"/>
          <w:sz w:val="24"/>
          <w:szCs w:val="24"/>
        </w:rPr>
        <w:t>Política gubernamental.</w:t>
      </w:r>
    </w:p>
    <w:p w:rsidR="00944600" w:rsidRDefault="00F147FB" w:rsidP="004F3B7A">
      <w:pPr>
        <w:spacing w:line="360" w:lineRule="auto"/>
        <w:jc w:val="both"/>
        <w:rPr>
          <w:rFonts w:ascii="Times New Roman" w:eastAsia="Times New Roman" w:hAnsi="Times New Roman" w:cs="Times New Roman"/>
          <w:sz w:val="24"/>
          <w:szCs w:val="24"/>
          <w:lang w:eastAsia="es-MX"/>
        </w:rPr>
      </w:pPr>
      <w:r>
        <w:rPr>
          <w:rFonts w:ascii="Times New Roman" w:eastAsia="Times New Roman" w:hAnsi="Times New Roman" w:cs="Times New Roman"/>
          <w:sz w:val="24"/>
          <w:szCs w:val="24"/>
          <w:lang w:eastAsia="es-MX"/>
        </w:rPr>
        <w:t xml:space="preserve">Las 5 fuerzas de Porter son variables que influyen directamente el </w:t>
      </w:r>
      <w:r w:rsidR="00EA1E6E">
        <w:rPr>
          <w:rFonts w:ascii="Times New Roman" w:eastAsia="Times New Roman" w:hAnsi="Times New Roman" w:cs="Times New Roman"/>
          <w:sz w:val="24"/>
          <w:szCs w:val="24"/>
          <w:lang w:eastAsia="es-MX"/>
        </w:rPr>
        <w:t xml:space="preserve">entorno donde se desenvuelve </w:t>
      </w:r>
      <w:r>
        <w:rPr>
          <w:rFonts w:ascii="Times New Roman" w:eastAsia="Times New Roman" w:hAnsi="Times New Roman" w:cs="Times New Roman"/>
          <w:sz w:val="24"/>
          <w:szCs w:val="24"/>
          <w:lang w:eastAsia="es-MX"/>
        </w:rPr>
        <w:t>las</w:t>
      </w:r>
      <w:r w:rsidR="00EA1E6E">
        <w:rPr>
          <w:rFonts w:ascii="Times New Roman" w:eastAsia="Times New Roman" w:hAnsi="Times New Roman" w:cs="Times New Roman"/>
          <w:sz w:val="24"/>
          <w:szCs w:val="24"/>
          <w:lang w:eastAsia="es-MX"/>
        </w:rPr>
        <w:t xml:space="preserve"> organizaciones y son de vital importancia para la toma de decisiones de inversión y financiamiento ya que permiten tener un panorama de cómo y en qué manera se está llegando al mercado objetivo.</w:t>
      </w:r>
      <w:r>
        <w:rPr>
          <w:rFonts w:ascii="Times New Roman" w:eastAsia="Times New Roman" w:hAnsi="Times New Roman" w:cs="Times New Roman"/>
          <w:sz w:val="24"/>
          <w:szCs w:val="24"/>
          <w:lang w:eastAsia="es-MX"/>
        </w:rPr>
        <w:t xml:space="preserve">  </w:t>
      </w:r>
    </w:p>
    <w:p w:rsidR="00B576DA" w:rsidRDefault="00B576DA" w:rsidP="004F3B7A">
      <w:pPr>
        <w:spacing w:line="360" w:lineRule="auto"/>
        <w:jc w:val="both"/>
        <w:rPr>
          <w:rFonts w:ascii="Times New Roman" w:eastAsia="Times New Roman" w:hAnsi="Times New Roman" w:cs="Times New Roman"/>
          <w:sz w:val="24"/>
          <w:szCs w:val="24"/>
          <w:lang w:eastAsia="es-MX"/>
        </w:rPr>
      </w:pPr>
    </w:p>
    <w:p w:rsidR="00B576DA" w:rsidRDefault="00B576DA" w:rsidP="004F3B7A">
      <w:pPr>
        <w:spacing w:line="360" w:lineRule="auto"/>
        <w:jc w:val="both"/>
        <w:rPr>
          <w:rFonts w:ascii="Times New Roman" w:eastAsia="Times New Roman" w:hAnsi="Times New Roman" w:cs="Times New Roman"/>
          <w:sz w:val="24"/>
          <w:szCs w:val="24"/>
          <w:lang w:eastAsia="es-MX"/>
        </w:rPr>
      </w:pPr>
    </w:p>
    <w:p w:rsidR="00B576DA" w:rsidRPr="00B576DA" w:rsidRDefault="00B576DA" w:rsidP="004F3B7A">
      <w:pPr>
        <w:spacing w:line="360" w:lineRule="auto"/>
        <w:jc w:val="both"/>
        <w:rPr>
          <w:rFonts w:ascii="Times New Roman" w:hAnsi="Times New Roman" w:cs="Times New Roman"/>
          <w:b/>
          <w:sz w:val="24"/>
          <w:szCs w:val="24"/>
          <w:lang w:val="es-AR"/>
        </w:rPr>
      </w:pPr>
    </w:p>
    <w:p w:rsidR="00C0034E" w:rsidRPr="0006718E" w:rsidRDefault="00B576DA" w:rsidP="004F3B7A">
      <w:pPr>
        <w:pStyle w:val="Prrafodelista"/>
        <w:numPr>
          <w:ilvl w:val="2"/>
          <w:numId w:val="14"/>
        </w:numPr>
        <w:spacing w:line="360" w:lineRule="auto"/>
        <w:jc w:val="both"/>
        <w:rPr>
          <w:rFonts w:ascii="Times New Roman" w:hAnsi="Times New Roman" w:cs="Times New Roman"/>
          <w:b/>
          <w:sz w:val="24"/>
          <w:szCs w:val="24"/>
        </w:rPr>
      </w:pPr>
      <w:r>
        <w:rPr>
          <w:rFonts w:ascii="Times New Roman" w:hAnsi="Times New Roman" w:cs="Times New Roman"/>
          <w:b/>
          <w:color w:val="000000"/>
          <w:sz w:val="24"/>
          <w:szCs w:val="24"/>
        </w:rPr>
        <w:t xml:space="preserve">Análisis </w:t>
      </w:r>
      <w:r w:rsidR="00C0034E" w:rsidRPr="0006718E">
        <w:rPr>
          <w:rFonts w:ascii="Times New Roman" w:hAnsi="Times New Roman" w:cs="Times New Roman"/>
          <w:b/>
          <w:color w:val="000000"/>
          <w:sz w:val="24"/>
          <w:szCs w:val="24"/>
        </w:rPr>
        <w:t>Interno</w:t>
      </w:r>
    </w:p>
    <w:p w:rsidR="0006718E" w:rsidRPr="0006718E" w:rsidRDefault="00222D59" w:rsidP="004F3B7A">
      <w:pPr>
        <w:pStyle w:val="Prrafodelista"/>
        <w:numPr>
          <w:ilvl w:val="3"/>
          <w:numId w:val="14"/>
        </w:numPr>
        <w:spacing w:line="360" w:lineRule="auto"/>
        <w:jc w:val="both"/>
        <w:rPr>
          <w:rFonts w:ascii="Times New Roman" w:hAnsi="Times New Roman" w:cs="Times New Roman"/>
          <w:b/>
          <w:sz w:val="24"/>
          <w:szCs w:val="24"/>
        </w:rPr>
      </w:pPr>
      <w:r w:rsidRPr="0006718E">
        <w:rPr>
          <w:rFonts w:ascii="Times New Roman" w:hAnsi="Times New Roman" w:cs="Times New Roman"/>
          <w:b/>
          <w:sz w:val="24"/>
          <w:szCs w:val="24"/>
        </w:rPr>
        <w:t>Método Vertical</w:t>
      </w:r>
    </w:p>
    <w:p w:rsidR="00B576DA" w:rsidRPr="00B576DA" w:rsidRDefault="00222D59" w:rsidP="004F3B7A">
      <w:pPr>
        <w:spacing w:line="360" w:lineRule="auto"/>
        <w:jc w:val="both"/>
        <w:rPr>
          <w:rFonts w:ascii="Times New Roman" w:hAnsi="Times New Roman" w:cs="Times New Roman"/>
          <w:b/>
          <w:sz w:val="24"/>
          <w:szCs w:val="24"/>
        </w:rPr>
      </w:pPr>
      <w:r w:rsidRPr="0006718E">
        <w:rPr>
          <w:rFonts w:ascii="Times New Roman" w:eastAsia="Times New Roman" w:hAnsi="Times New Roman" w:cs="Times New Roman"/>
          <w:sz w:val="24"/>
          <w:szCs w:val="24"/>
          <w:lang w:eastAsia="es-ES"/>
        </w:rPr>
        <w:t xml:space="preserve">El análisis vertical es de gran importancia a la hora de establecer si </w:t>
      </w:r>
      <w:hyperlink r:id="rId16" w:history="1">
        <w:r w:rsidRPr="0006718E">
          <w:rPr>
            <w:rFonts w:ascii="Times New Roman" w:eastAsia="Times New Roman" w:hAnsi="Times New Roman" w:cs="Times New Roman"/>
            <w:sz w:val="24"/>
            <w:szCs w:val="24"/>
            <w:lang w:eastAsia="es-ES"/>
          </w:rPr>
          <w:t>una empresa</w:t>
        </w:r>
      </w:hyperlink>
      <w:r w:rsidRPr="0006718E">
        <w:rPr>
          <w:rFonts w:ascii="Times New Roman" w:eastAsia="Times New Roman" w:hAnsi="Times New Roman" w:cs="Times New Roman"/>
          <w:sz w:val="24"/>
          <w:szCs w:val="24"/>
          <w:lang w:eastAsia="es-ES"/>
        </w:rPr>
        <w:t xml:space="preserve"> tiene una </w:t>
      </w:r>
      <w:hyperlink r:id="rId17" w:history="1">
        <w:r w:rsidRPr="0006718E">
          <w:rPr>
            <w:rFonts w:ascii="Times New Roman" w:eastAsia="Times New Roman" w:hAnsi="Times New Roman" w:cs="Times New Roman"/>
            <w:sz w:val="24"/>
            <w:szCs w:val="24"/>
            <w:lang w:eastAsia="es-ES"/>
          </w:rPr>
          <w:t>distribución</w:t>
        </w:r>
      </w:hyperlink>
      <w:r w:rsidRPr="0006718E">
        <w:rPr>
          <w:rFonts w:ascii="Times New Roman" w:eastAsia="Times New Roman" w:hAnsi="Times New Roman" w:cs="Times New Roman"/>
          <w:sz w:val="24"/>
          <w:szCs w:val="24"/>
          <w:lang w:eastAsia="es-ES"/>
        </w:rPr>
        <w:t xml:space="preserve"> de sus activos equitativa y de acuerdo a las necesidades financieras y operativas. Por ejemplo, una </w:t>
      </w:r>
      <w:hyperlink r:id="rId18" w:history="1">
        <w:r w:rsidRPr="0006718E">
          <w:rPr>
            <w:rFonts w:ascii="Times New Roman" w:eastAsia="Times New Roman" w:hAnsi="Times New Roman" w:cs="Times New Roman"/>
            <w:sz w:val="24"/>
            <w:szCs w:val="24"/>
            <w:lang w:eastAsia="es-ES"/>
          </w:rPr>
          <w:t>empresa</w:t>
        </w:r>
      </w:hyperlink>
      <w:r w:rsidRPr="0006718E">
        <w:rPr>
          <w:rFonts w:ascii="Times New Roman" w:eastAsia="Times New Roman" w:hAnsi="Times New Roman" w:cs="Times New Roman"/>
          <w:sz w:val="24"/>
          <w:szCs w:val="24"/>
          <w:lang w:eastAsia="es-ES"/>
        </w:rPr>
        <w:t xml:space="preserve"> que tenga unos activos totales de 5.000 y su cartera sea de 800, quiere decir que el 16% de sus activos está representado en cartera, lo cual puede significar que </w:t>
      </w:r>
      <w:hyperlink r:id="rId19" w:history="1">
        <w:r w:rsidRPr="0006718E">
          <w:rPr>
            <w:rFonts w:ascii="Times New Roman" w:eastAsia="Times New Roman" w:hAnsi="Times New Roman" w:cs="Times New Roman"/>
            <w:sz w:val="24"/>
            <w:szCs w:val="24"/>
            <w:lang w:eastAsia="es-ES"/>
          </w:rPr>
          <w:t>la empresa</w:t>
        </w:r>
      </w:hyperlink>
      <w:r w:rsidRPr="0006718E">
        <w:rPr>
          <w:rFonts w:ascii="Times New Roman" w:eastAsia="Times New Roman" w:hAnsi="Times New Roman" w:cs="Times New Roman"/>
          <w:sz w:val="24"/>
          <w:szCs w:val="24"/>
          <w:lang w:eastAsia="es-ES"/>
        </w:rPr>
        <w:t xml:space="preserve"> pueda tener </w:t>
      </w:r>
      <w:hyperlink r:id="rId20" w:anchor="PLANT" w:history="1">
        <w:r w:rsidRPr="0006718E">
          <w:rPr>
            <w:rFonts w:ascii="Times New Roman" w:eastAsia="Times New Roman" w:hAnsi="Times New Roman" w:cs="Times New Roman"/>
            <w:sz w:val="24"/>
            <w:szCs w:val="24"/>
            <w:lang w:eastAsia="es-ES"/>
          </w:rPr>
          <w:t>problemas</w:t>
        </w:r>
      </w:hyperlink>
      <w:r w:rsidRPr="0006718E">
        <w:rPr>
          <w:rFonts w:ascii="Times New Roman" w:eastAsia="Times New Roman" w:hAnsi="Times New Roman" w:cs="Times New Roman"/>
          <w:sz w:val="24"/>
          <w:szCs w:val="24"/>
          <w:lang w:eastAsia="es-ES"/>
        </w:rPr>
        <w:t xml:space="preserve"> de liquidez, o también puede significar unas equivocadas o deficientes </w:t>
      </w:r>
      <w:hyperlink r:id="rId21" w:history="1">
        <w:r w:rsidRPr="0006718E">
          <w:rPr>
            <w:rFonts w:ascii="Times New Roman" w:eastAsia="Times New Roman" w:hAnsi="Times New Roman" w:cs="Times New Roman"/>
            <w:sz w:val="24"/>
            <w:szCs w:val="24"/>
            <w:lang w:eastAsia="es-ES"/>
          </w:rPr>
          <w:t>Políticas</w:t>
        </w:r>
      </w:hyperlink>
      <w:r w:rsidRPr="0006718E">
        <w:rPr>
          <w:rFonts w:ascii="Times New Roman" w:eastAsia="Times New Roman" w:hAnsi="Times New Roman" w:cs="Times New Roman"/>
          <w:sz w:val="24"/>
          <w:szCs w:val="24"/>
          <w:lang w:eastAsia="es-ES"/>
        </w:rPr>
        <w:t xml:space="preserve"> de cartera</w:t>
      </w:r>
      <w:r w:rsidR="00944600" w:rsidRPr="0006718E">
        <w:rPr>
          <w:rFonts w:ascii="Times New Roman" w:eastAsia="Times New Roman" w:hAnsi="Times New Roman" w:cs="Times New Roman"/>
          <w:sz w:val="24"/>
          <w:szCs w:val="24"/>
          <w:lang w:eastAsia="es-ES"/>
        </w:rPr>
        <w:t xml:space="preserve"> </w:t>
      </w:r>
      <w:sdt>
        <w:sdtPr>
          <w:rPr>
            <w:rFonts w:ascii="Times New Roman" w:hAnsi="Times New Roman" w:cs="Times New Roman"/>
            <w:lang w:eastAsia="es-ES"/>
          </w:rPr>
          <w:id w:val="-106826238"/>
          <w:citation/>
        </w:sdtPr>
        <w:sdtEndPr/>
        <w:sdtContent>
          <w:r w:rsidR="00944600" w:rsidRPr="0006718E">
            <w:rPr>
              <w:rFonts w:ascii="Times New Roman" w:eastAsia="Times New Roman" w:hAnsi="Times New Roman" w:cs="Times New Roman"/>
              <w:sz w:val="24"/>
              <w:szCs w:val="24"/>
              <w:lang w:eastAsia="es-ES"/>
            </w:rPr>
            <w:fldChar w:fldCharType="begin"/>
          </w:r>
          <w:r w:rsidR="00944600" w:rsidRPr="0006718E">
            <w:rPr>
              <w:rFonts w:ascii="Times New Roman" w:eastAsia="Times New Roman" w:hAnsi="Times New Roman" w:cs="Times New Roman"/>
              <w:sz w:val="24"/>
              <w:szCs w:val="24"/>
              <w:lang w:val="es-MX" w:eastAsia="es-ES"/>
            </w:rPr>
            <w:instrText xml:space="preserve"> CITATION Law09 \l 2058 </w:instrText>
          </w:r>
          <w:r w:rsidR="00944600" w:rsidRPr="0006718E">
            <w:rPr>
              <w:rFonts w:ascii="Times New Roman" w:eastAsia="Times New Roman" w:hAnsi="Times New Roman" w:cs="Times New Roman"/>
              <w:sz w:val="24"/>
              <w:szCs w:val="24"/>
              <w:lang w:eastAsia="es-ES"/>
            </w:rPr>
            <w:fldChar w:fldCharType="separate"/>
          </w:r>
          <w:r w:rsidR="00361E3E" w:rsidRPr="0006718E">
            <w:rPr>
              <w:rFonts w:ascii="Times New Roman" w:eastAsia="Times New Roman" w:hAnsi="Times New Roman" w:cs="Times New Roman"/>
              <w:noProof/>
              <w:sz w:val="24"/>
              <w:szCs w:val="24"/>
              <w:lang w:val="es-MX" w:eastAsia="es-ES"/>
            </w:rPr>
            <w:t>(J.Gitman, 2009)</w:t>
          </w:r>
          <w:r w:rsidR="00944600" w:rsidRPr="0006718E">
            <w:rPr>
              <w:rFonts w:ascii="Times New Roman" w:eastAsia="Times New Roman" w:hAnsi="Times New Roman" w:cs="Times New Roman"/>
              <w:sz w:val="24"/>
              <w:szCs w:val="24"/>
              <w:lang w:eastAsia="es-ES"/>
            </w:rPr>
            <w:fldChar w:fldCharType="end"/>
          </w:r>
        </w:sdtContent>
      </w:sdt>
    </w:p>
    <w:p w:rsidR="007A34A7" w:rsidRPr="007A34A7" w:rsidRDefault="007A34A7" w:rsidP="004F3B7A">
      <w:pPr>
        <w:spacing w:line="360" w:lineRule="auto"/>
        <w:jc w:val="both"/>
        <w:rPr>
          <w:rFonts w:ascii="Times New Roman" w:eastAsia="Times New Roman" w:hAnsi="Times New Roman" w:cs="Times New Roman"/>
          <w:sz w:val="24"/>
          <w:szCs w:val="24"/>
          <w:lang w:eastAsia="es-ES"/>
        </w:rPr>
      </w:pPr>
      <w:r w:rsidRPr="00F147FB">
        <w:rPr>
          <w:rFonts w:ascii="Times New Roman" w:eastAsia="Times New Roman" w:hAnsi="Times New Roman" w:cs="Times New Roman"/>
          <w:b/>
          <w:sz w:val="24"/>
          <w:szCs w:val="24"/>
          <w:lang w:eastAsia="es-ES"/>
        </w:rPr>
        <w:t>Fórmula</w:t>
      </w:r>
      <w:r>
        <w:rPr>
          <w:rFonts w:ascii="Times New Roman" w:eastAsia="Times New Roman" w:hAnsi="Times New Roman" w:cs="Times New Roman"/>
          <w:b/>
          <w:sz w:val="24"/>
          <w:szCs w:val="24"/>
          <w:lang w:eastAsia="es-ES"/>
        </w:rPr>
        <w:t xml:space="preserve">: </w:t>
      </w:r>
      <m:oMath>
        <m:f>
          <m:fPr>
            <m:ctrlPr>
              <w:rPr>
                <w:rFonts w:ascii="Cambria Math" w:eastAsia="Times New Roman" w:hAnsi="Cambria Math" w:cs="Times New Roman"/>
                <w:b/>
                <w:i/>
                <w:sz w:val="36"/>
                <w:szCs w:val="24"/>
                <w:lang w:eastAsia="es-ES"/>
              </w:rPr>
            </m:ctrlPr>
          </m:fPr>
          <m:num>
            <m:r>
              <m:rPr>
                <m:sty m:val="bi"/>
              </m:rPr>
              <w:rPr>
                <w:rFonts w:ascii="Cambria Math" w:eastAsia="Times New Roman" w:hAnsi="Cambria Math" w:cs="Times New Roman"/>
                <w:sz w:val="36"/>
                <w:szCs w:val="24"/>
                <w:lang w:eastAsia="es-ES"/>
              </w:rPr>
              <m:t xml:space="preserve">cada una de las cuentas del BG </m:t>
            </m:r>
          </m:num>
          <m:den>
            <m:r>
              <m:rPr>
                <m:sty m:val="bi"/>
              </m:rPr>
              <w:rPr>
                <w:rFonts w:ascii="Cambria Math" w:eastAsia="Times New Roman" w:hAnsi="Cambria Math" w:cs="Times New Roman"/>
                <w:sz w:val="36"/>
                <w:szCs w:val="24"/>
                <w:lang w:eastAsia="es-ES"/>
              </w:rPr>
              <m:t>Total de Activos,  Pasivos y Ptrimonio</m:t>
            </m:r>
          </m:den>
        </m:f>
        <m:r>
          <m:rPr>
            <m:sty m:val="bi"/>
          </m:rPr>
          <w:rPr>
            <w:rFonts w:ascii="Cambria Math" w:eastAsia="Times New Roman" w:hAnsi="Cambria Math" w:cs="Times New Roman"/>
            <w:sz w:val="36"/>
            <w:szCs w:val="24"/>
            <w:lang w:eastAsia="es-ES"/>
          </w:rPr>
          <m:t>*100</m:t>
        </m:r>
      </m:oMath>
    </w:p>
    <w:p w:rsidR="00222D59" w:rsidRDefault="00222D59" w:rsidP="004F3B7A">
      <w:pPr>
        <w:spacing w:line="360" w:lineRule="auto"/>
        <w:jc w:val="both"/>
        <w:rPr>
          <w:rFonts w:ascii="Times New Roman" w:eastAsia="Times New Roman" w:hAnsi="Times New Roman" w:cs="Times New Roman"/>
          <w:sz w:val="24"/>
          <w:szCs w:val="24"/>
          <w:lang w:eastAsia="es-ES"/>
        </w:rPr>
      </w:pPr>
      <w:r w:rsidRPr="0006718E">
        <w:rPr>
          <w:rFonts w:ascii="Times New Roman" w:eastAsia="Times New Roman" w:hAnsi="Times New Roman" w:cs="Times New Roman"/>
          <w:sz w:val="24"/>
          <w:szCs w:val="24"/>
          <w:lang w:eastAsia="es-ES"/>
        </w:rPr>
        <w:t>Este nos permite conocer la importancia de cada una de</w:t>
      </w:r>
      <w:r w:rsidR="007829A4">
        <w:rPr>
          <w:rFonts w:ascii="Times New Roman" w:eastAsia="Times New Roman" w:hAnsi="Times New Roman" w:cs="Times New Roman"/>
          <w:sz w:val="24"/>
          <w:szCs w:val="24"/>
          <w:lang w:eastAsia="es-ES"/>
        </w:rPr>
        <w:t xml:space="preserve"> </w:t>
      </w:r>
      <w:r w:rsidRPr="0006718E">
        <w:rPr>
          <w:rFonts w:ascii="Times New Roman" w:eastAsia="Times New Roman" w:hAnsi="Times New Roman" w:cs="Times New Roman"/>
          <w:sz w:val="24"/>
          <w:szCs w:val="24"/>
          <w:lang w:eastAsia="es-ES"/>
        </w:rPr>
        <w:t>las cuentas del balance general de un año</w:t>
      </w:r>
      <w:r w:rsidR="007829A4">
        <w:rPr>
          <w:rFonts w:ascii="Times New Roman" w:eastAsia="Times New Roman" w:hAnsi="Times New Roman" w:cs="Times New Roman"/>
          <w:sz w:val="24"/>
          <w:szCs w:val="24"/>
          <w:lang w:eastAsia="es-ES"/>
        </w:rPr>
        <w:t xml:space="preserve"> y así determinar el nivel de incidencia en las respectivas estructuras que componen el balance general</w:t>
      </w:r>
      <w:r w:rsidRPr="0006718E">
        <w:rPr>
          <w:rFonts w:ascii="Times New Roman" w:eastAsia="Times New Roman" w:hAnsi="Times New Roman" w:cs="Times New Roman"/>
          <w:sz w:val="24"/>
          <w:szCs w:val="24"/>
          <w:lang w:eastAsia="es-ES"/>
        </w:rPr>
        <w:t>.</w:t>
      </w:r>
    </w:p>
    <w:p w:rsidR="0006718E" w:rsidRPr="0006718E" w:rsidRDefault="003A3689" w:rsidP="004F3B7A">
      <w:pPr>
        <w:pStyle w:val="Prrafodelista"/>
        <w:numPr>
          <w:ilvl w:val="3"/>
          <w:numId w:val="14"/>
        </w:numPr>
        <w:spacing w:line="360" w:lineRule="auto"/>
        <w:jc w:val="both"/>
        <w:rPr>
          <w:rFonts w:ascii="Times New Roman" w:hAnsi="Times New Roman" w:cs="Times New Roman"/>
          <w:b/>
          <w:sz w:val="24"/>
          <w:szCs w:val="24"/>
        </w:rPr>
      </w:pPr>
      <w:r w:rsidRPr="0006718E">
        <w:rPr>
          <w:rFonts w:ascii="Times New Roman" w:hAnsi="Times New Roman" w:cs="Times New Roman"/>
          <w:b/>
          <w:color w:val="000000"/>
          <w:sz w:val="24"/>
          <w:szCs w:val="24"/>
        </w:rPr>
        <w:t xml:space="preserve">Método Horizontal </w:t>
      </w:r>
    </w:p>
    <w:p w:rsidR="0006718E" w:rsidRPr="0006718E" w:rsidRDefault="0006718E" w:rsidP="004F3B7A">
      <w:pPr>
        <w:spacing w:line="360" w:lineRule="auto"/>
        <w:jc w:val="both"/>
        <w:rPr>
          <w:rFonts w:ascii="Times New Roman" w:hAnsi="Times New Roman" w:cs="Times New Roman"/>
          <w:b/>
          <w:sz w:val="24"/>
          <w:szCs w:val="24"/>
        </w:rPr>
      </w:pPr>
      <w:r w:rsidRPr="0006718E">
        <w:rPr>
          <w:rFonts w:ascii="Times New Roman" w:hAnsi="Times New Roman" w:cs="Times New Roman"/>
          <w:color w:val="000000"/>
          <w:sz w:val="24"/>
          <w:szCs w:val="24"/>
        </w:rPr>
        <w:t>El</w:t>
      </w:r>
      <w:r w:rsidR="00F61508" w:rsidRPr="0006718E">
        <w:rPr>
          <w:rFonts w:ascii="Times New Roman" w:hAnsi="Times New Roman" w:cs="Times New Roman"/>
          <w:color w:val="000000"/>
          <w:sz w:val="24"/>
          <w:szCs w:val="24"/>
        </w:rPr>
        <w:t xml:space="preserve"> análisis  horizontal busca determinar la variación absoluta o relativa que haya sufrido los estados financieros en un periodo respecto a otro determinando cual fue el crecimiento o decrecimiento de una cuenta en un periodo determinado.</w:t>
      </w:r>
      <w:r w:rsidR="00944600" w:rsidRPr="0006718E">
        <w:rPr>
          <w:rFonts w:ascii="Times New Roman" w:hAnsi="Times New Roman" w:cs="Times New Roman"/>
          <w:color w:val="000000"/>
          <w:sz w:val="24"/>
          <w:szCs w:val="24"/>
        </w:rPr>
        <w:t xml:space="preserve"> </w:t>
      </w:r>
      <w:sdt>
        <w:sdtPr>
          <w:rPr>
            <w:rFonts w:ascii="Times New Roman" w:hAnsi="Times New Roman" w:cs="Times New Roman"/>
          </w:rPr>
          <w:id w:val="-1621304253"/>
          <w:citation/>
        </w:sdtPr>
        <w:sdtEndPr/>
        <w:sdtContent>
          <w:r w:rsidR="00944600" w:rsidRPr="0006718E">
            <w:rPr>
              <w:rFonts w:ascii="Times New Roman" w:hAnsi="Times New Roman" w:cs="Times New Roman"/>
              <w:color w:val="000000"/>
              <w:sz w:val="24"/>
              <w:szCs w:val="24"/>
            </w:rPr>
            <w:fldChar w:fldCharType="begin"/>
          </w:r>
          <w:r w:rsidR="00944600" w:rsidRPr="0006718E">
            <w:rPr>
              <w:rFonts w:ascii="Times New Roman" w:hAnsi="Times New Roman" w:cs="Times New Roman"/>
              <w:color w:val="000000"/>
              <w:sz w:val="24"/>
              <w:szCs w:val="24"/>
              <w:lang w:val="es-ES_tradnl"/>
            </w:rPr>
            <w:instrText xml:space="preserve"> CITATION Sam09 \l 1034 </w:instrText>
          </w:r>
          <w:r w:rsidR="00944600" w:rsidRPr="0006718E">
            <w:rPr>
              <w:rFonts w:ascii="Times New Roman" w:hAnsi="Times New Roman" w:cs="Times New Roman"/>
              <w:color w:val="000000"/>
              <w:sz w:val="24"/>
              <w:szCs w:val="24"/>
            </w:rPr>
            <w:fldChar w:fldCharType="separate"/>
          </w:r>
          <w:r w:rsidR="00361E3E" w:rsidRPr="0006718E">
            <w:rPr>
              <w:rFonts w:ascii="Times New Roman" w:hAnsi="Times New Roman" w:cs="Times New Roman"/>
              <w:noProof/>
              <w:color w:val="000000"/>
              <w:sz w:val="24"/>
              <w:szCs w:val="24"/>
              <w:lang w:val="es-ES_tradnl"/>
            </w:rPr>
            <w:t>(Pantoja, 2009)</w:t>
          </w:r>
          <w:r w:rsidR="00944600" w:rsidRPr="0006718E">
            <w:rPr>
              <w:rFonts w:ascii="Times New Roman" w:hAnsi="Times New Roman" w:cs="Times New Roman"/>
              <w:color w:val="000000"/>
              <w:sz w:val="24"/>
              <w:szCs w:val="24"/>
            </w:rPr>
            <w:fldChar w:fldCharType="end"/>
          </w:r>
        </w:sdtContent>
      </w:sdt>
    </w:p>
    <w:p w:rsidR="00222D59" w:rsidRDefault="00F61508" w:rsidP="004F3B7A">
      <w:pPr>
        <w:spacing w:line="360" w:lineRule="auto"/>
        <w:jc w:val="both"/>
        <w:rPr>
          <w:rFonts w:ascii="Times New Roman" w:hAnsi="Times New Roman" w:cs="Times New Roman"/>
          <w:color w:val="000000"/>
          <w:sz w:val="24"/>
          <w:szCs w:val="24"/>
        </w:rPr>
      </w:pPr>
      <w:r w:rsidRPr="0006718E">
        <w:rPr>
          <w:rFonts w:ascii="Times New Roman" w:hAnsi="Times New Roman" w:cs="Times New Roman"/>
          <w:color w:val="000000"/>
          <w:sz w:val="24"/>
          <w:szCs w:val="24"/>
        </w:rPr>
        <w:t>Nos permite determinar si el comportamiento de la empresa es bueno o malo dentro de un periodo determinado la variación de cada cuenta  tomando un año base</w:t>
      </w:r>
    </w:p>
    <w:p w:rsidR="00F147FB" w:rsidRDefault="00F147FB" w:rsidP="004F3B7A">
      <w:pPr>
        <w:spacing w:line="360" w:lineRule="auto"/>
        <w:jc w:val="both"/>
        <w:rPr>
          <w:rFonts w:ascii="Times New Roman" w:eastAsiaTheme="minorEastAsia" w:hAnsi="Times New Roman" w:cs="Times New Roman"/>
          <w:b/>
          <w:sz w:val="36"/>
          <w:szCs w:val="24"/>
          <w:lang w:eastAsia="es-ES"/>
        </w:rPr>
      </w:pPr>
      <w:r>
        <w:rPr>
          <w:rFonts w:ascii="Times New Roman" w:hAnsi="Times New Roman" w:cs="Times New Roman"/>
          <w:b/>
          <w:color w:val="000000"/>
          <w:sz w:val="24"/>
          <w:szCs w:val="24"/>
        </w:rPr>
        <w:t>Fó</w:t>
      </w:r>
      <w:r w:rsidRPr="00F147FB">
        <w:rPr>
          <w:rFonts w:ascii="Times New Roman" w:hAnsi="Times New Roman" w:cs="Times New Roman"/>
          <w:b/>
          <w:color w:val="000000"/>
          <w:sz w:val="24"/>
          <w:szCs w:val="24"/>
        </w:rPr>
        <w:t xml:space="preserve">rmula </w:t>
      </w:r>
      <w:r>
        <w:rPr>
          <w:rFonts w:ascii="Times New Roman" w:hAnsi="Times New Roman" w:cs="Times New Roman"/>
          <w:b/>
          <w:color w:val="000000"/>
          <w:sz w:val="24"/>
          <w:szCs w:val="24"/>
        </w:rPr>
        <w:t xml:space="preserve"> </w:t>
      </w:r>
      <m:oMath>
        <m:f>
          <m:fPr>
            <m:ctrlPr>
              <w:rPr>
                <w:rFonts w:ascii="Cambria Math" w:eastAsia="Times New Roman" w:hAnsi="Cambria Math" w:cs="Times New Roman"/>
                <w:b/>
                <w:i/>
                <w:sz w:val="36"/>
                <w:szCs w:val="24"/>
                <w:lang w:eastAsia="es-ES"/>
              </w:rPr>
            </m:ctrlPr>
          </m:fPr>
          <m:num>
            <m:r>
              <m:rPr>
                <m:sty m:val="bi"/>
              </m:rPr>
              <w:rPr>
                <w:rFonts w:ascii="Cambria Math" w:eastAsia="Times New Roman" w:hAnsi="Cambria Math" w:cs="Times New Roman"/>
                <w:sz w:val="36"/>
                <w:szCs w:val="24"/>
                <w:lang w:eastAsia="es-ES"/>
              </w:rPr>
              <m:t>VF-VI</m:t>
            </m:r>
          </m:num>
          <m:den>
            <m:r>
              <m:rPr>
                <m:sty m:val="bi"/>
              </m:rPr>
              <w:rPr>
                <w:rFonts w:ascii="Cambria Math" w:eastAsia="Times New Roman" w:hAnsi="Cambria Math" w:cs="Times New Roman"/>
                <w:sz w:val="36"/>
                <w:szCs w:val="24"/>
                <w:lang w:eastAsia="es-ES"/>
              </w:rPr>
              <m:t>VI</m:t>
            </m:r>
          </m:den>
        </m:f>
        <m:r>
          <m:rPr>
            <m:sty m:val="bi"/>
          </m:rPr>
          <w:rPr>
            <w:rFonts w:ascii="Cambria Math" w:eastAsia="Times New Roman" w:hAnsi="Cambria Math" w:cs="Times New Roman"/>
            <w:sz w:val="36"/>
            <w:szCs w:val="24"/>
            <w:lang w:eastAsia="es-ES"/>
          </w:rPr>
          <m:t>*100</m:t>
        </m:r>
      </m:oMath>
    </w:p>
    <w:p w:rsidR="007A34A7" w:rsidRPr="007A34A7" w:rsidRDefault="007A34A7" w:rsidP="004F3B7A">
      <w:pPr>
        <w:spacing w:line="360" w:lineRule="auto"/>
        <w:jc w:val="both"/>
        <w:rPr>
          <w:rFonts w:ascii="Times New Roman" w:eastAsiaTheme="minorEastAsia" w:hAnsi="Times New Roman" w:cs="Times New Roman"/>
          <w:b/>
          <w:sz w:val="24"/>
          <w:szCs w:val="24"/>
          <w:lang w:eastAsia="es-ES"/>
        </w:rPr>
      </w:pPr>
      <w:r w:rsidRPr="007A34A7">
        <w:rPr>
          <w:rFonts w:ascii="Times New Roman" w:eastAsiaTheme="minorEastAsia" w:hAnsi="Times New Roman" w:cs="Times New Roman"/>
          <w:b/>
          <w:sz w:val="24"/>
          <w:szCs w:val="24"/>
          <w:lang w:eastAsia="es-ES"/>
        </w:rPr>
        <w:t>En donde:</w:t>
      </w:r>
    </w:p>
    <w:p w:rsidR="007A34A7" w:rsidRDefault="007A34A7" w:rsidP="004F3B7A">
      <w:pPr>
        <w:spacing w:line="360" w:lineRule="auto"/>
        <w:jc w:val="both"/>
        <w:rPr>
          <w:rFonts w:ascii="Times New Roman" w:eastAsiaTheme="minorEastAsia" w:hAnsi="Times New Roman" w:cs="Times New Roman"/>
          <w:sz w:val="24"/>
          <w:szCs w:val="24"/>
          <w:lang w:eastAsia="es-ES"/>
        </w:rPr>
      </w:pPr>
      <w:r w:rsidRPr="007A34A7">
        <w:rPr>
          <w:rFonts w:ascii="Times New Roman" w:eastAsiaTheme="minorEastAsia" w:hAnsi="Times New Roman" w:cs="Times New Roman"/>
          <w:b/>
          <w:sz w:val="24"/>
          <w:szCs w:val="24"/>
          <w:lang w:eastAsia="es-ES"/>
        </w:rPr>
        <w:t>VF:</w:t>
      </w:r>
      <w:r>
        <w:rPr>
          <w:rFonts w:ascii="Times New Roman" w:eastAsiaTheme="minorEastAsia" w:hAnsi="Times New Roman" w:cs="Times New Roman"/>
          <w:sz w:val="24"/>
          <w:szCs w:val="24"/>
          <w:lang w:eastAsia="es-ES"/>
        </w:rPr>
        <w:t xml:space="preserve"> Valor Final</w:t>
      </w:r>
    </w:p>
    <w:p w:rsidR="007829A4" w:rsidRPr="007829A4" w:rsidRDefault="007A34A7" w:rsidP="004F3B7A">
      <w:pPr>
        <w:spacing w:line="360" w:lineRule="auto"/>
        <w:jc w:val="both"/>
        <w:rPr>
          <w:rFonts w:ascii="Times New Roman" w:eastAsiaTheme="minorEastAsia" w:hAnsi="Times New Roman" w:cs="Times New Roman"/>
          <w:sz w:val="24"/>
          <w:szCs w:val="24"/>
          <w:lang w:eastAsia="es-ES"/>
        </w:rPr>
      </w:pPr>
      <w:r w:rsidRPr="007A34A7">
        <w:rPr>
          <w:rFonts w:ascii="Times New Roman" w:eastAsiaTheme="minorEastAsia" w:hAnsi="Times New Roman" w:cs="Times New Roman"/>
          <w:b/>
          <w:sz w:val="24"/>
          <w:szCs w:val="24"/>
          <w:lang w:eastAsia="es-ES"/>
        </w:rPr>
        <w:t>VI:</w:t>
      </w:r>
      <w:r>
        <w:rPr>
          <w:rFonts w:ascii="Times New Roman" w:eastAsiaTheme="minorEastAsia" w:hAnsi="Times New Roman" w:cs="Times New Roman"/>
          <w:sz w:val="24"/>
          <w:szCs w:val="24"/>
          <w:lang w:eastAsia="es-ES"/>
        </w:rPr>
        <w:t xml:space="preserve"> Valor Inicial</w:t>
      </w:r>
    </w:p>
    <w:p w:rsidR="0006718E" w:rsidRPr="0006718E" w:rsidRDefault="003A3689" w:rsidP="004F3B7A">
      <w:pPr>
        <w:pStyle w:val="Prrafodelista"/>
        <w:numPr>
          <w:ilvl w:val="3"/>
          <w:numId w:val="14"/>
        </w:numPr>
        <w:spacing w:line="360" w:lineRule="auto"/>
        <w:jc w:val="both"/>
        <w:rPr>
          <w:rFonts w:ascii="Times New Roman" w:hAnsi="Times New Roman" w:cs="Times New Roman"/>
          <w:b/>
          <w:sz w:val="24"/>
          <w:szCs w:val="24"/>
        </w:rPr>
      </w:pPr>
      <w:r w:rsidRPr="0006718E">
        <w:rPr>
          <w:rFonts w:ascii="Times New Roman" w:hAnsi="Times New Roman" w:cs="Times New Roman"/>
          <w:b/>
          <w:color w:val="000000"/>
          <w:sz w:val="24"/>
          <w:szCs w:val="24"/>
        </w:rPr>
        <w:lastRenderedPageBreak/>
        <w:t>Apalancamiento Financiero</w:t>
      </w:r>
    </w:p>
    <w:p w:rsidR="0006718E" w:rsidRPr="0006718E" w:rsidRDefault="00492CA8" w:rsidP="004F3B7A">
      <w:pPr>
        <w:spacing w:line="360" w:lineRule="auto"/>
        <w:jc w:val="both"/>
        <w:rPr>
          <w:rFonts w:ascii="Times New Roman" w:hAnsi="Times New Roman" w:cs="Times New Roman"/>
          <w:b/>
          <w:sz w:val="24"/>
          <w:szCs w:val="24"/>
        </w:rPr>
      </w:pPr>
      <w:r w:rsidRPr="0006718E">
        <w:rPr>
          <w:rFonts w:ascii="Times New Roman" w:hAnsi="Times New Roman" w:cs="Times New Roman"/>
          <w:sz w:val="24"/>
          <w:szCs w:val="24"/>
        </w:rPr>
        <w:t xml:space="preserve">El apalancamiento financiero es el efecto que se produce en la rentabilidad de la empresa como consecuencia del empleo de deuda en su estructura de financiación. Conviene precisar qué se entiende por rentabilidad, para poder entender si ese efecto expositivo o negativo, y en qué circunstancias. Como es sabido, rentabilidad no es sinónimo de resultado contable (beneficio o pérdida), sino de resultado en relación con la inversión. </w:t>
      </w:r>
      <w:sdt>
        <w:sdtPr>
          <w:rPr>
            <w:rFonts w:ascii="Times New Roman" w:hAnsi="Times New Roman" w:cs="Times New Roman"/>
          </w:rPr>
          <w:id w:val="893703221"/>
          <w:citation/>
        </w:sdtPr>
        <w:sdtEndPr/>
        <w:sdtContent>
          <w:r w:rsidR="001833F1" w:rsidRPr="0006718E">
            <w:rPr>
              <w:rFonts w:ascii="Times New Roman" w:hAnsi="Times New Roman" w:cs="Times New Roman"/>
              <w:sz w:val="24"/>
              <w:szCs w:val="24"/>
            </w:rPr>
            <w:fldChar w:fldCharType="begin"/>
          </w:r>
          <w:r w:rsidR="001833F1" w:rsidRPr="0006718E">
            <w:rPr>
              <w:rFonts w:ascii="Times New Roman" w:hAnsi="Times New Roman" w:cs="Times New Roman"/>
              <w:sz w:val="24"/>
              <w:szCs w:val="24"/>
              <w:lang w:val="es-ES_tradnl"/>
            </w:rPr>
            <w:instrText xml:space="preserve"> CITATION Edi09 \l 1034 </w:instrText>
          </w:r>
          <w:r w:rsidR="001833F1" w:rsidRPr="0006718E">
            <w:rPr>
              <w:rFonts w:ascii="Times New Roman" w:hAnsi="Times New Roman" w:cs="Times New Roman"/>
              <w:sz w:val="24"/>
              <w:szCs w:val="24"/>
            </w:rPr>
            <w:fldChar w:fldCharType="separate"/>
          </w:r>
          <w:r w:rsidR="001833F1" w:rsidRPr="0006718E">
            <w:rPr>
              <w:rFonts w:ascii="Times New Roman" w:hAnsi="Times New Roman" w:cs="Times New Roman"/>
              <w:noProof/>
              <w:sz w:val="24"/>
              <w:szCs w:val="24"/>
              <w:lang w:val="es-ES_tradnl"/>
            </w:rPr>
            <w:t>(Castillo, 2009)</w:t>
          </w:r>
          <w:r w:rsidR="001833F1" w:rsidRPr="0006718E">
            <w:rPr>
              <w:rFonts w:ascii="Times New Roman" w:hAnsi="Times New Roman" w:cs="Times New Roman"/>
              <w:sz w:val="24"/>
              <w:szCs w:val="24"/>
            </w:rPr>
            <w:fldChar w:fldCharType="end"/>
          </w:r>
        </w:sdtContent>
      </w:sdt>
    </w:p>
    <w:p w:rsidR="00361E3E" w:rsidRPr="005610CC" w:rsidRDefault="00492CA8" w:rsidP="004F3B7A">
      <w:pPr>
        <w:spacing w:line="360" w:lineRule="auto"/>
        <w:jc w:val="both"/>
        <w:rPr>
          <w:rFonts w:ascii="Times New Roman" w:hAnsi="Times New Roman" w:cs="Times New Roman"/>
          <w:b/>
          <w:sz w:val="24"/>
          <w:szCs w:val="24"/>
        </w:rPr>
      </w:pPr>
      <w:r w:rsidRPr="0006718E">
        <w:rPr>
          <w:rFonts w:ascii="Times New Roman" w:hAnsi="Times New Roman" w:cs="Times New Roman"/>
          <w:sz w:val="24"/>
          <w:szCs w:val="24"/>
        </w:rPr>
        <w:t xml:space="preserve">El apalancamiento </w:t>
      </w:r>
      <w:r w:rsidR="007829A4">
        <w:rPr>
          <w:rFonts w:ascii="Times New Roman" w:hAnsi="Times New Roman" w:cs="Times New Roman"/>
          <w:sz w:val="24"/>
          <w:szCs w:val="24"/>
        </w:rPr>
        <w:t>es una herramienta que permite a las organizaciones disminuir el riesgo en su inversión al trabajar con capital</w:t>
      </w:r>
      <w:r w:rsidRPr="0006718E">
        <w:rPr>
          <w:rFonts w:ascii="Times New Roman" w:hAnsi="Times New Roman" w:cs="Times New Roman"/>
          <w:sz w:val="24"/>
          <w:szCs w:val="24"/>
        </w:rPr>
        <w:t xml:space="preserve"> </w:t>
      </w:r>
      <w:r w:rsidR="007829A4">
        <w:rPr>
          <w:rFonts w:ascii="Times New Roman" w:hAnsi="Times New Roman" w:cs="Times New Roman"/>
          <w:sz w:val="24"/>
          <w:szCs w:val="24"/>
        </w:rPr>
        <w:t>ajeno a la entidad, y este apalancamiento es determinado por el valor de la cuenta gastos financieros siendo así un punto de apoyo para disminuir riesgos e impuestos.</w:t>
      </w:r>
    </w:p>
    <w:p w:rsidR="0006718E" w:rsidRPr="0006718E" w:rsidRDefault="00222D59" w:rsidP="004F3B7A">
      <w:pPr>
        <w:pStyle w:val="Prrafodelista"/>
        <w:numPr>
          <w:ilvl w:val="3"/>
          <w:numId w:val="14"/>
        </w:numPr>
        <w:spacing w:line="360" w:lineRule="auto"/>
        <w:jc w:val="both"/>
        <w:rPr>
          <w:rFonts w:ascii="Times New Roman" w:hAnsi="Times New Roman" w:cs="Times New Roman"/>
          <w:b/>
          <w:sz w:val="24"/>
          <w:szCs w:val="24"/>
        </w:rPr>
      </w:pPr>
      <w:r w:rsidRPr="0006718E">
        <w:rPr>
          <w:rFonts w:ascii="Times New Roman" w:hAnsi="Times New Roman" w:cs="Times New Roman"/>
          <w:b/>
          <w:sz w:val="24"/>
          <w:szCs w:val="24"/>
        </w:rPr>
        <w:t>Diagrama DUPONT</w:t>
      </w:r>
    </w:p>
    <w:p w:rsidR="001369EE" w:rsidRDefault="001833F1" w:rsidP="004F3B7A">
      <w:pPr>
        <w:spacing w:line="360" w:lineRule="auto"/>
        <w:jc w:val="both"/>
        <w:rPr>
          <w:rFonts w:ascii="Times New Roman" w:hAnsi="Times New Roman" w:cs="Times New Roman"/>
          <w:sz w:val="24"/>
          <w:szCs w:val="24"/>
        </w:rPr>
      </w:pPr>
      <w:r w:rsidRPr="0006718E">
        <w:rPr>
          <w:rFonts w:ascii="Times New Roman" w:hAnsi="Times New Roman" w:cs="Times New Roman"/>
          <w:sz w:val="24"/>
          <w:szCs w:val="24"/>
        </w:rPr>
        <w:t xml:space="preserve">El sistema DUPONT es una de las </w:t>
      </w:r>
      <w:hyperlink r:id="rId22" w:history="1">
        <w:r w:rsidRPr="0006718E">
          <w:rPr>
            <w:rStyle w:val="Hipervnculo"/>
            <w:rFonts w:ascii="Times New Roman" w:hAnsi="Times New Roman" w:cs="Times New Roman"/>
            <w:color w:val="auto"/>
            <w:sz w:val="24"/>
            <w:szCs w:val="24"/>
            <w:u w:val="none"/>
          </w:rPr>
          <w:t>razones financieras</w:t>
        </w:r>
      </w:hyperlink>
      <w:r w:rsidRPr="0006718E">
        <w:rPr>
          <w:rFonts w:ascii="Times New Roman" w:hAnsi="Times New Roman" w:cs="Times New Roman"/>
          <w:sz w:val="24"/>
          <w:szCs w:val="24"/>
        </w:rPr>
        <w:t xml:space="preserve"> de </w:t>
      </w:r>
      <w:hyperlink r:id="rId23" w:history="1">
        <w:r w:rsidRPr="0006718E">
          <w:rPr>
            <w:rStyle w:val="Hipervnculo"/>
            <w:rFonts w:ascii="Times New Roman" w:hAnsi="Times New Roman" w:cs="Times New Roman"/>
            <w:color w:val="auto"/>
            <w:sz w:val="24"/>
            <w:szCs w:val="24"/>
            <w:u w:val="none"/>
          </w:rPr>
          <w:t>rentabilidad</w:t>
        </w:r>
      </w:hyperlink>
      <w:r w:rsidRPr="0006718E">
        <w:rPr>
          <w:rFonts w:ascii="Times New Roman" w:hAnsi="Times New Roman" w:cs="Times New Roman"/>
          <w:sz w:val="24"/>
          <w:szCs w:val="24"/>
        </w:rPr>
        <w:t xml:space="preserve"> más importantes en el análisis del desempeño económico y operativo  de una empresa.</w:t>
      </w:r>
      <w:r w:rsidRPr="0006718E">
        <w:rPr>
          <w:rFonts w:ascii="Times New Roman" w:hAnsi="Times New Roman" w:cs="Times New Roman"/>
          <w:sz w:val="24"/>
          <w:szCs w:val="24"/>
        </w:rPr>
        <w:br/>
        <w:t xml:space="preserve">El sistema DUPONT integra o combina los principales indicadores financieros con el fin de determinar la eficiencia con que la empresa </w:t>
      </w:r>
      <w:r w:rsidR="001369EE" w:rsidRPr="0006718E">
        <w:rPr>
          <w:rFonts w:ascii="Times New Roman" w:hAnsi="Times New Roman" w:cs="Times New Roman"/>
          <w:sz w:val="24"/>
          <w:szCs w:val="24"/>
        </w:rPr>
        <w:t>está</w:t>
      </w:r>
      <w:r w:rsidRPr="0006718E">
        <w:rPr>
          <w:rFonts w:ascii="Times New Roman" w:hAnsi="Times New Roman" w:cs="Times New Roman"/>
          <w:sz w:val="24"/>
          <w:szCs w:val="24"/>
        </w:rPr>
        <w:t xml:space="preserve"> utilizando sus activos, su </w:t>
      </w:r>
      <w:hyperlink r:id="rId24" w:history="1">
        <w:r w:rsidRPr="0006718E">
          <w:rPr>
            <w:rStyle w:val="Hipervnculo"/>
            <w:rFonts w:ascii="Times New Roman" w:hAnsi="Times New Roman" w:cs="Times New Roman"/>
            <w:color w:val="auto"/>
            <w:sz w:val="24"/>
            <w:szCs w:val="24"/>
            <w:u w:val="none"/>
          </w:rPr>
          <w:t>capital de trabajo</w:t>
        </w:r>
      </w:hyperlink>
      <w:r w:rsidRPr="0006718E">
        <w:rPr>
          <w:rFonts w:ascii="Times New Roman" w:hAnsi="Times New Roman" w:cs="Times New Roman"/>
          <w:sz w:val="24"/>
          <w:szCs w:val="24"/>
        </w:rPr>
        <w:t xml:space="preserve"> y el multiplicador de capital (Apalancamiento financiero).</w:t>
      </w:r>
    </w:p>
    <w:p w:rsidR="0006718E" w:rsidRDefault="001833F1" w:rsidP="004F3B7A">
      <w:pPr>
        <w:spacing w:line="360" w:lineRule="auto"/>
        <w:jc w:val="both"/>
        <w:rPr>
          <w:rFonts w:ascii="Times New Roman" w:hAnsi="Times New Roman" w:cs="Times New Roman"/>
        </w:rPr>
      </w:pPr>
      <w:r w:rsidRPr="0006718E">
        <w:rPr>
          <w:rFonts w:ascii="Times New Roman" w:hAnsi="Times New Roman" w:cs="Times New Roman"/>
          <w:sz w:val="24"/>
          <w:szCs w:val="24"/>
        </w:rPr>
        <w:br/>
        <w:t>En principio, el sistema DUPONT reúne el margen neto de utilidades, la rotación de los activos totales de la empresa y de su apalancamiento financiero.</w:t>
      </w:r>
      <w:r w:rsidRPr="0006718E">
        <w:rPr>
          <w:rFonts w:ascii="Times New Roman" w:hAnsi="Times New Roman" w:cs="Times New Roman"/>
          <w:sz w:val="24"/>
          <w:szCs w:val="24"/>
        </w:rPr>
        <w:br/>
        <w:t>Estas tres variables son las responsables del crecimiento económico de una empresa, la cual obtiene sus recursos o bien de un buen margen de utilidad en las ventas, o de un uso eficiente de sus activos fijos lo que supone una buena rotación de estos, lo mismo que la efecto sobre la rentabilidad que tienen los costos financieros por el uso de capital financiado para desarrollar sus operaciones.</w:t>
      </w:r>
      <w:sdt>
        <w:sdtPr>
          <w:rPr>
            <w:rFonts w:ascii="Times New Roman" w:hAnsi="Times New Roman" w:cs="Times New Roman"/>
          </w:rPr>
          <w:id w:val="795036543"/>
          <w:citation/>
        </w:sdtPr>
        <w:sdtEndPr/>
        <w:sdtContent>
          <w:r w:rsidRPr="0006718E">
            <w:rPr>
              <w:rFonts w:ascii="Times New Roman" w:hAnsi="Times New Roman" w:cs="Times New Roman"/>
              <w:sz w:val="24"/>
              <w:szCs w:val="24"/>
            </w:rPr>
            <w:fldChar w:fldCharType="begin"/>
          </w:r>
          <w:r w:rsidRPr="0006718E">
            <w:rPr>
              <w:rFonts w:ascii="Times New Roman" w:hAnsi="Times New Roman" w:cs="Times New Roman"/>
              <w:sz w:val="24"/>
              <w:szCs w:val="24"/>
              <w:lang w:val="es-ES_tradnl"/>
            </w:rPr>
            <w:instrText xml:space="preserve"> CITATION Ped10 \l 1034 </w:instrText>
          </w:r>
          <w:r w:rsidRPr="0006718E">
            <w:rPr>
              <w:rFonts w:ascii="Times New Roman" w:hAnsi="Times New Roman" w:cs="Times New Roman"/>
              <w:sz w:val="24"/>
              <w:szCs w:val="24"/>
            </w:rPr>
            <w:fldChar w:fldCharType="separate"/>
          </w:r>
          <w:r w:rsidRPr="0006718E">
            <w:rPr>
              <w:rFonts w:ascii="Times New Roman" w:hAnsi="Times New Roman" w:cs="Times New Roman"/>
              <w:noProof/>
              <w:sz w:val="24"/>
              <w:szCs w:val="24"/>
              <w:lang w:val="es-ES_tradnl"/>
            </w:rPr>
            <w:t xml:space="preserve"> (Zuñiga, 2010)</w:t>
          </w:r>
          <w:r w:rsidRPr="0006718E">
            <w:rPr>
              <w:rFonts w:ascii="Times New Roman" w:hAnsi="Times New Roman" w:cs="Times New Roman"/>
              <w:sz w:val="24"/>
              <w:szCs w:val="24"/>
            </w:rPr>
            <w:fldChar w:fldCharType="end"/>
          </w:r>
        </w:sdtContent>
      </w:sdt>
    </w:p>
    <w:p w:rsidR="00B00364" w:rsidRPr="00B00364" w:rsidRDefault="00B00364" w:rsidP="004F3B7A">
      <w:pPr>
        <w:spacing w:after="240" w:line="360" w:lineRule="auto"/>
        <w:jc w:val="both"/>
        <w:rPr>
          <w:rFonts w:ascii="Times New Roman" w:eastAsia="Times New Roman" w:hAnsi="Times New Roman" w:cs="Times New Roman"/>
          <w:sz w:val="24"/>
          <w:szCs w:val="24"/>
          <w:lang w:eastAsia="es-ES"/>
        </w:rPr>
      </w:pPr>
      <w:r w:rsidRPr="00B00364">
        <w:rPr>
          <w:rFonts w:ascii="Times New Roman" w:eastAsia="Times New Roman" w:hAnsi="Times New Roman" w:cs="Times New Roman"/>
          <w:sz w:val="24"/>
          <w:szCs w:val="24"/>
          <w:lang w:eastAsia="es-ES"/>
        </w:rPr>
        <w:t xml:space="preserve">Este método fue desarrollado por la empresa Du Pont de </w:t>
      </w:r>
      <w:proofErr w:type="spellStart"/>
      <w:r w:rsidRPr="00B00364">
        <w:rPr>
          <w:rFonts w:ascii="Times New Roman" w:eastAsia="Times New Roman" w:hAnsi="Times New Roman" w:cs="Times New Roman"/>
          <w:sz w:val="24"/>
          <w:szCs w:val="24"/>
          <w:lang w:eastAsia="es-ES"/>
        </w:rPr>
        <w:t>Nemours</w:t>
      </w:r>
      <w:proofErr w:type="spellEnd"/>
      <w:r w:rsidRPr="00B00364">
        <w:rPr>
          <w:rFonts w:ascii="Times New Roman" w:eastAsia="Times New Roman" w:hAnsi="Times New Roman" w:cs="Times New Roman"/>
          <w:sz w:val="24"/>
          <w:szCs w:val="24"/>
          <w:lang w:eastAsia="es-ES"/>
        </w:rPr>
        <w:t xml:space="preserve"> hace un buen número de años y trata de explicar la obtención de la rentabilidad de una inversión en función de dos factores:</w:t>
      </w:r>
    </w:p>
    <w:p w:rsidR="00B00364" w:rsidRDefault="00B00364" w:rsidP="004F3B7A">
      <w:pPr>
        <w:spacing w:after="240" w:line="360" w:lineRule="auto"/>
        <w:jc w:val="both"/>
        <w:rPr>
          <w:rFonts w:ascii="Times New Roman" w:eastAsia="Times New Roman" w:hAnsi="Times New Roman" w:cs="Times New Roman"/>
          <w:b/>
          <w:bCs/>
          <w:sz w:val="24"/>
          <w:szCs w:val="24"/>
          <w:lang w:eastAsia="es-ES"/>
        </w:rPr>
      </w:pPr>
      <w:r w:rsidRPr="00B00364">
        <w:rPr>
          <w:rFonts w:ascii="Times New Roman" w:eastAsia="Times New Roman" w:hAnsi="Times New Roman" w:cs="Times New Roman"/>
          <w:b/>
          <w:bCs/>
          <w:sz w:val="24"/>
          <w:szCs w:val="24"/>
          <w:lang w:eastAsia="es-ES"/>
        </w:rPr>
        <w:lastRenderedPageBreak/>
        <w:t>1.- Rotación de los activos.</w:t>
      </w:r>
    </w:p>
    <w:p w:rsidR="00B00364" w:rsidRPr="00B00364" w:rsidRDefault="00B00364" w:rsidP="004F3B7A">
      <w:pPr>
        <w:spacing w:after="240" w:line="360" w:lineRule="auto"/>
        <w:jc w:val="both"/>
        <w:rPr>
          <w:rFonts w:ascii="Times New Roman" w:eastAsia="Times New Roman" w:hAnsi="Times New Roman" w:cs="Times New Roman"/>
          <w:b/>
          <w:bCs/>
          <w:sz w:val="24"/>
          <w:szCs w:val="24"/>
          <w:lang w:eastAsia="es-ES"/>
        </w:rPr>
      </w:pPr>
      <w:r w:rsidRPr="00B00364">
        <w:rPr>
          <w:rFonts w:ascii="Times New Roman" w:eastAsia="Times New Roman" w:hAnsi="Times New Roman" w:cs="Times New Roman"/>
          <w:b/>
          <w:bCs/>
          <w:sz w:val="24"/>
          <w:szCs w:val="24"/>
          <w:lang w:eastAsia="es-ES"/>
        </w:rPr>
        <w:br/>
        <w:t>2.- Porcentaje de beneficio global o margen sobre ventas.</w:t>
      </w:r>
    </w:p>
    <w:p w:rsidR="00B00364" w:rsidRPr="00B00364" w:rsidRDefault="00B00364" w:rsidP="004F3B7A">
      <w:pPr>
        <w:spacing w:after="0" w:line="360" w:lineRule="auto"/>
        <w:jc w:val="both"/>
        <w:rPr>
          <w:rFonts w:ascii="Times New Roman" w:eastAsia="Times New Roman" w:hAnsi="Times New Roman" w:cs="Times New Roman"/>
          <w:sz w:val="24"/>
          <w:szCs w:val="24"/>
          <w:lang w:eastAsia="es-ES"/>
        </w:rPr>
      </w:pPr>
      <w:r w:rsidRPr="00B00364">
        <w:rPr>
          <w:rFonts w:ascii="Times New Roman" w:eastAsia="Times New Roman" w:hAnsi="Times New Roman" w:cs="Times New Roman"/>
          <w:sz w:val="24"/>
          <w:szCs w:val="24"/>
          <w:lang w:eastAsia="es-ES"/>
        </w:rPr>
        <w:t>El primer puede ser el número de veces que las ventas cubren al activo neto y en el segundo el porcentaje de beneficio global (beneficio después de impuestos + gastos financieros netos) sobre ventas. Los conceptos de inversión y rendimiento pueden variar de unos autores a otros en función de las partidas contables que incluyan. Alguna versión incluye un tercer factor: "apalancamiento financiero", principalmente cuando se quiere determinar la rentabilidad de los fondos propios. En resumen, la ecuación que se aplica aquí es la siguiente:</w:t>
      </w:r>
    </w:p>
    <w:p w:rsidR="00B00364" w:rsidRPr="00B00364" w:rsidRDefault="00B00364" w:rsidP="004F3B7A">
      <w:pPr>
        <w:numPr>
          <w:ilvl w:val="0"/>
          <w:numId w:val="24"/>
        </w:numPr>
        <w:spacing w:before="100" w:beforeAutospacing="1" w:after="100" w:afterAutospacing="1" w:line="360" w:lineRule="auto"/>
        <w:rPr>
          <w:rFonts w:ascii="Times New Roman" w:eastAsia="Times New Roman" w:hAnsi="Times New Roman" w:cs="Times New Roman"/>
          <w:b/>
          <w:bCs/>
          <w:sz w:val="24"/>
          <w:szCs w:val="24"/>
          <w:lang w:eastAsia="es-ES"/>
        </w:rPr>
      </w:pPr>
      <w:r w:rsidRPr="00B00364">
        <w:rPr>
          <w:rFonts w:ascii="Times New Roman" w:eastAsia="Times New Roman" w:hAnsi="Times New Roman" w:cs="Times New Roman"/>
          <w:b/>
          <w:bCs/>
          <w:sz w:val="24"/>
          <w:szCs w:val="24"/>
          <w:lang w:eastAsia="es-ES"/>
        </w:rPr>
        <w:t>% Rentabilidad= Rotación activos X % de Beneficio sobre ventas</w:t>
      </w:r>
    </w:p>
    <w:p w:rsidR="00B00364" w:rsidRPr="00B00364" w:rsidRDefault="00B00364" w:rsidP="004F3B7A">
      <w:pPr>
        <w:numPr>
          <w:ilvl w:val="0"/>
          <w:numId w:val="25"/>
        </w:numPr>
        <w:spacing w:before="100" w:beforeAutospacing="1" w:after="100" w:afterAutospacing="1" w:line="360" w:lineRule="auto"/>
        <w:rPr>
          <w:rFonts w:ascii="Times New Roman" w:eastAsia="Times New Roman" w:hAnsi="Times New Roman" w:cs="Times New Roman"/>
          <w:b/>
          <w:bCs/>
          <w:sz w:val="24"/>
          <w:szCs w:val="24"/>
          <w:lang w:eastAsia="es-ES"/>
        </w:rPr>
      </w:pPr>
      <w:r w:rsidRPr="00B00364">
        <w:rPr>
          <w:rFonts w:ascii="Times New Roman" w:eastAsia="Times New Roman" w:hAnsi="Times New Roman" w:cs="Times New Roman"/>
          <w:b/>
          <w:bCs/>
          <w:sz w:val="24"/>
          <w:szCs w:val="24"/>
          <w:lang w:eastAsia="es-ES"/>
        </w:rPr>
        <w:t>% Rentabilidad= Ventas / Activos X (100 x Beneficio Global / Ventas )</w:t>
      </w:r>
    </w:p>
    <w:p w:rsidR="00B00364" w:rsidRPr="007829A4" w:rsidRDefault="00B00364" w:rsidP="007829A4">
      <w:pPr>
        <w:spacing w:after="0" w:line="360" w:lineRule="auto"/>
        <w:jc w:val="both"/>
        <w:rPr>
          <w:rFonts w:ascii="Times New Roman" w:eastAsia="Times New Roman" w:hAnsi="Times New Roman" w:cs="Times New Roman"/>
          <w:sz w:val="24"/>
          <w:szCs w:val="24"/>
          <w:lang w:eastAsia="es-ES"/>
        </w:rPr>
      </w:pPr>
      <w:r w:rsidRPr="00B00364">
        <w:rPr>
          <w:rFonts w:ascii="Times New Roman" w:eastAsia="Times New Roman" w:hAnsi="Times New Roman" w:cs="Times New Roman"/>
          <w:sz w:val="24"/>
          <w:szCs w:val="24"/>
          <w:lang w:eastAsia="es-ES"/>
        </w:rPr>
        <w:t>Muchos analistas consideran que estos dos parámetros (rotación de activos y margen sobre ventas) son muy representativos en la gestión y control de una empresa o negocio. La variación de la rentabilidad de los activos puede obtenerse variando el margen de beneficio global o variando la rotación de activos, o mediante la combinación de ambos. La actuación ha de realizarse sobre las variables que hay detrás de cada parámetro.</w:t>
      </w:r>
      <w:r w:rsidRPr="00B00364">
        <w:rPr>
          <w:rFonts w:ascii="Times New Roman" w:eastAsia="Times New Roman" w:hAnsi="Times New Roman" w:cs="Times New Roman"/>
          <w:sz w:val="24"/>
          <w:szCs w:val="24"/>
          <w:lang w:eastAsia="es-ES"/>
        </w:rPr>
        <w:br/>
        <w:t>El sistema suele presentarse en un gráfico, en el cual se descompone, en secuencia, la rentabilidad de la empresa en los dos ratios comentados, desglosando las variables contables que contribuyen a los mismos. La plantilla Excel siguiente realiza este gráfico a partir de unos datos básicos del balance y cuenta de resultados.</w:t>
      </w:r>
      <w:r w:rsidRPr="00B00364">
        <w:rPr>
          <w:rFonts w:ascii="Times New Roman" w:eastAsia="Times New Roman" w:hAnsi="Times New Roman" w:cs="Times New Roman"/>
          <w:sz w:val="24"/>
          <w:szCs w:val="24"/>
          <w:lang w:eastAsia="es-ES"/>
        </w:rPr>
        <w:br/>
        <w:t xml:space="preserve">Su aplicación aporta una conocimiento y explicación de cómo obtienen la rentabilidad las empresas, que puede compararse con otras del mismo sector o con la misma en distintos periodos. Resulta interesante ver como determinadas actividades obtienen la rentabilidad vía rotaciones frente a otras que basan su estrategia en elevados márgenes. Por ejemplo, las empresas industriales, con gran volumen de activos, la rotación del activo es baja y por tanto la rentabilidad ha de obtenerse con márgenes elevados, frente al comercio de </w:t>
      </w:r>
      <w:r w:rsidRPr="00B00364">
        <w:rPr>
          <w:rFonts w:ascii="Times New Roman" w:eastAsia="Times New Roman" w:hAnsi="Times New Roman" w:cs="Times New Roman"/>
          <w:sz w:val="24"/>
          <w:szCs w:val="24"/>
          <w:lang w:eastAsia="es-ES"/>
        </w:rPr>
        <w:lastRenderedPageBreak/>
        <w:t>alimentación y las empresas de servicios con rotación de activos alta y por tanto, márgenes o beneficios sobre ventas más reducidos.</w:t>
      </w:r>
    </w:p>
    <w:p w:rsidR="00B00364" w:rsidRPr="00B00364" w:rsidRDefault="00B00364" w:rsidP="004F3B7A">
      <w:pPr>
        <w:pStyle w:val="Prrafodelista"/>
        <w:numPr>
          <w:ilvl w:val="0"/>
          <w:numId w:val="23"/>
        </w:numPr>
        <w:tabs>
          <w:tab w:val="left" w:pos="426"/>
        </w:tabs>
        <w:spacing w:line="360" w:lineRule="auto"/>
        <w:ind w:left="0" w:firstLine="0"/>
        <w:jc w:val="both"/>
        <w:rPr>
          <w:rFonts w:ascii="Times New Roman" w:hAnsi="Times New Roman" w:cs="Times New Roman"/>
          <w:b/>
          <w:sz w:val="24"/>
          <w:szCs w:val="24"/>
        </w:rPr>
      </w:pPr>
      <w:r w:rsidRPr="00B00364">
        <w:rPr>
          <w:rFonts w:ascii="Times New Roman" w:hAnsi="Times New Roman" w:cs="Times New Roman"/>
          <w:b/>
          <w:sz w:val="24"/>
          <w:szCs w:val="24"/>
        </w:rPr>
        <w:t>Gráfico Dupont</w:t>
      </w:r>
    </w:p>
    <w:p w:rsidR="007829A4" w:rsidRDefault="001369EE" w:rsidP="004F3B7A">
      <w:pPr>
        <w:spacing w:line="360" w:lineRule="auto"/>
        <w:jc w:val="center"/>
        <w:rPr>
          <w:rFonts w:ascii="Times New Roman" w:hAnsi="Times New Roman" w:cs="Times New Roman"/>
          <w:b/>
          <w:sz w:val="24"/>
          <w:szCs w:val="24"/>
        </w:rPr>
      </w:pPr>
      <w:r w:rsidRPr="001369EE">
        <w:rPr>
          <w:noProof/>
          <w:lang w:eastAsia="es-ES"/>
        </w:rPr>
        <w:drawing>
          <wp:inline distT="0" distB="0" distL="0" distR="0" wp14:anchorId="3EDEE2AE" wp14:editId="07AAFE36">
            <wp:extent cx="4226544" cy="5619750"/>
            <wp:effectExtent l="0" t="0" r="317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5">
                      <a:extLst>
                        <a:ext uri="{28A0092B-C50C-407E-A947-70E740481C1C}">
                          <a14:useLocalDpi xmlns:a14="http://schemas.microsoft.com/office/drawing/2010/main" val="0"/>
                        </a:ext>
                      </a:extLst>
                    </a:blip>
                    <a:srcRect b="4947"/>
                    <a:stretch/>
                  </pic:blipFill>
                  <pic:spPr bwMode="auto">
                    <a:xfrm>
                      <a:off x="0" y="0"/>
                      <a:ext cx="4228449" cy="5622283"/>
                    </a:xfrm>
                    <a:prstGeom prst="rect">
                      <a:avLst/>
                    </a:prstGeom>
                    <a:noFill/>
                    <a:ln>
                      <a:noFill/>
                    </a:ln>
                    <a:extLst>
                      <a:ext uri="{53640926-AAD7-44D8-BBD7-CCE9431645EC}">
                        <a14:shadowObscured xmlns:a14="http://schemas.microsoft.com/office/drawing/2010/main"/>
                      </a:ext>
                    </a:extLst>
                  </pic:spPr>
                </pic:pic>
              </a:graphicData>
            </a:graphic>
          </wp:inline>
        </w:drawing>
      </w:r>
    </w:p>
    <w:p w:rsidR="00B00364" w:rsidRPr="0006718E" w:rsidRDefault="00B00364" w:rsidP="004F3B7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Fuente: </w:t>
      </w:r>
      <w:r w:rsidRPr="00B00364">
        <w:rPr>
          <w:rFonts w:ascii="Times New Roman" w:hAnsi="Times New Roman" w:cs="Times New Roman"/>
          <w:sz w:val="24"/>
          <w:szCs w:val="24"/>
        </w:rPr>
        <w:t>www.economia-exel.com</w:t>
      </w:r>
    </w:p>
    <w:p w:rsidR="00981DCB" w:rsidRDefault="001833F1" w:rsidP="004F3B7A">
      <w:pPr>
        <w:spacing w:line="360" w:lineRule="auto"/>
        <w:jc w:val="both"/>
        <w:rPr>
          <w:rFonts w:ascii="Times New Roman" w:hAnsi="Times New Roman" w:cs="Times New Roman"/>
          <w:sz w:val="24"/>
          <w:szCs w:val="24"/>
        </w:rPr>
      </w:pPr>
      <w:r w:rsidRPr="00981DCB">
        <w:rPr>
          <w:rFonts w:ascii="Times New Roman" w:hAnsi="Times New Roman" w:cs="Times New Roman"/>
          <w:sz w:val="24"/>
          <w:szCs w:val="24"/>
        </w:rPr>
        <w:t xml:space="preserve">El sistema de </w:t>
      </w:r>
      <w:r w:rsidR="006A04DB" w:rsidRPr="00981DCB">
        <w:rPr>
          <w:rFonts w:ascii="Times New Roman" w:hAnsi="Times New Roman" w:cs="Times New Roman"/>
          <w:sz w:val="24"/>
          <w:szCs w:val="24"/>
        </w:rPr>
        <w:t>DuPont</w:t>
      </w:r>
      <w:r w:rsidRPr="00981DCB">
        <w:rPr>
          <w:rFonts w:ascii="Times New Roman" w:hAnsi="Times New Roman" w:cs="Times New Roman"/>
          <w:sz w:val="24"/>
          <w:szCs w:val="24"/>
        </w:rPr>
        <w:t xml:space="preserve"> integra indicadores financieros para determinar eficiencia de la empresa  por lo tanto este diagrama es un técnica que se puede utilizar para analizar la rentabilidad de una empresa </w:t>
      </w:r>
      <w:r w:rsidR="006A04DB" w:rsidRPr="00981DCB">
        <w:rPr>
          <w:rFonts w:ascii="Times New Roman" w:hAnsi="Times New Roman" w:cs="Times New Roman"/>
          <w:sz w:val="24"/>
          <w:szCs w:val="24"/>
        </w:rPr>
        <w:t>o entidad</w:t>
      </w:r>
      <w:r w:rsidRPr="00981DCB">
        <w:rPr>
          <w:rFonts w:ascii="Times New Roman" w:hAnsi="Times New Roman" w:cs="Times New Roman"/>
          <w:sz w:val="24"/>
          <w:szCs w:val="24"/>
        </w:rPr>
        <w:t xml:space="preserve"> </w:t>
      </w:r>
      <w:r w:rsidR="006A04DB" w:rsidRPr="00981DCB">
        <w:rPr>
          <w:rFonts w:ascii="Times New Roman" w:hAnsi="Times New Roman" w:cs="Times New Roman"/>
          <w:sz w:val="24"/>
          <w:szCs w:val="24"/>
        </w:rPr>
        <w:t>financiera</w:t>
      </w:r>
      <w:r w:rsidRPr="00981DCB">
        <w:rPr>
          <w:rFonts w:ascii="Times New Roman" w:hAnsi="Times New Roman" w:cs="Times New Roman"/>
          <w:sz w:val="24"/>
          <w:szCs w:val="24"/>
        </w:rPr>
        <w:t>.</w:t>
      </w:r>
    </w:p>
    <w:p w:rsidR="00B00364" w:rsidRDefault="00B00364" w:rsidP="004F3B7A">
      <w:pPr>
        <w:spacing w:line="360" w:lineRule="auto"/>
        <w:jc w:val="both"/>
        <w:rPr>
          <w:rFonts w:ascii="Times New Roman" w:hAnsi="Times New Roman" w:cs="Times New Roman"/>
          <w:sz w:val="24"/>
          <w:szCs w:val="24"/>
        </w:rPr>
      </w:pPr>
    </w:p>
    <w:p w:rsidR="00B00364" w:rsidRPr="00B00364" w:rsidRDefault="00B00364" w:rsidP="004F3B7A">
      <w:pPr>
        <w:pStyle w:val="Prrafodelista"/>
        <w:numPr>
          <w:ilvl w:val="1"/>
          <w:numId w:val="14"/>
        </w:numPr>
        <w:spacing w:line="360" w:lineRule="auto"/>
        <w:jc w:val="both"/>
        <w:rPr>
          <w:rFonts w:ascii="Times New Roman" w:hAnsi="Times New Roman" w:cs="Times New Roman"/>
          <w:b/>
          <w:sz w:val="24"/>
          <w:szCs w:val="24"/>
        </w:rPr>
      </w:pPr>
      <w:r w:rsidRPr="00B00364">
        <w:rPr>
          <w:rFonts w:ascii="Times New Roman" w:hAnsi="Times New Roman" w:cs="Times New Roman"/>
          <w:b/>
          <w:sz w:val="24"/>
          <w:szCs w:val="24"/>
        </w:rPr>
        <w:lastRenderedPageBreak/>
        <w:t xml:space="preserve">Proyecciones Financieras </w:t>
      </w:r>
    </w:p>
    <w:p w:rsidR="00B00364" w:rsidRDefault="00B00364" w:rsidP="004F3B7A">
      <w:pPr>
        <w:spacing w:line="360" w:lineRule="auto"/>
        <w:jc w:val="both"/>
        <w:rPr>
          <w:rFonts w:ascii="Times New Roman" w:hAnsi="Times New Roman" w:cs="Times New Roman"/>
          <w:sz w:val="24"/>
          <w:szCs w:val="24"/>
        </w:rPr>
      </w:pPr>
      <w:r w:rsidRPr="00B00364">
        <w:rPr>
          <w:rFonts w:ascii="Times New Roman" w:hAnsi="Times New Roman" w:cs="Times New Roman"/>
          <w:sz w:val="24"/>
          <w:szCs w:val="24"/>
        </w:rPr>
        <w:t>Son una herramienta que permite ver en números el futuro de una empresa demás son un instrumento para pronosticar ventas, gastos e inversiones en un periodo determinado y traducir los resultados esperados en los estados financieros básicos: estado de resultados, balance general y flujo de efectivo.</w:t>
      </w:r>
    </w:p>
    <w:p w:rsidR="00CB7279" w:rsidRDefault="00CB7279" w:rsidP="004F3B7A">
      <w:pPr>
        <w:spacing w:line="360" w:lineRule="auto"/>
        <w:jc w:val="both"/>
        <w:rPr>
          <w:rFonts w:ascii="Times New Roman" w:hAnsi="Times New Roman" w:cs="Times New Roman"/>
          <w:b/>
          <w:sz w:val="24"/>
          <w:szCs w:val="24"/>
        </w:rPr>
      </w:pPr>
      <w:r w:rsidRPr="00CB7279">
        <w:rPr>
          <w:rFonts w:ascii="Times New Roman" w:hAnsi="Times New Roman" w:cs="Times New Roman"/>
          <w:b/>
          <w:sz w:val="24"/>
          <w:szCs w:val="24"/>
        </w:rPr>
        <w:t xml:space="preserve">1.7.1 </w:t>
      </w:r>
      <w:r>
        <w:rPr>
          <w:rFonts w:ascii="Times New Roman" w:hAnsi="Times New Roman" w:cs="Times New Roman"/>
          <w:b/>
          <w:sz w:val="24"/>
          <w:szCs w:val="24"/>
        </w:rPr>
        <w:t>VAM (Valor Actual Neto)</w:t>
      </w:r>
    </w:p>
    <w:p w:rsidR="00CB7279" w:rsidRPr="00CB7279" w:rsidRDefault="00CB7279" w:rsidP="004F3B7A">
      <w:pPr>
        <w:spacing w:line="360" w:lineRule="auto"/>
        <w:jc w:val="both"/>
        <w:rPr>
          <w:rFonts w:ascii="Times New Roman" w:hAnsi="Times New Roman" w:cs="Times New Roman"/>
          <w:sz w:val="24"/>
          <w:szCs w:val="24"/>
        </w:rPr>
      </w:pPr>
      <w:r>
        <w:rPr>
          <w:rFonts w:ascii="Times New Roman" w:hAnsi="Times New Roman" w:cs="Times New Roman"/>
          <w:sz w:val="24"/>
          <w:szCs w:val="24"/>
        </w:rPr>
        <w:t>Valor actual neto (VAN)</w:t>
      </w:r>
    </w:p>
    <w:p w:rsidR="00CB7279" w:rsidRP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El VAN es un indicador financiero que mide los flujos de los futuros ingresos y egresos que tendrá un proyecto, para determinar, si luego de descontar la inversión inicial, nos quedaría alguna ganancia. Si el resultado es p</w:t>
      </w:r>
      <w:r>
        <w:rPr>
          <w:rFonts w:ascii="Times New Roman" w:hAnsi="Times New Roman" w:cs="Times New Roman"/>
          <w:sz w:val="24"/>
          <w:szCs w:val="24"/>
        </w:rPr>
        <w:t>ositivo, el proyecto es viable.</w:t>
      </w:r>
    </w:p>
    <w:p w:rsidR="00CB7279" w:rsidRP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 xml:space="preserve">Basta con hallar VAN de un proyecto de inversión para saber si dicho proyecto es viable o no. El VAN también nos permite determinar cuál proyecto es el más rentable entre varias opciones de inversión. </w:t>
      </w:r>
    </w:p>
    <w:p w:rsidR="00CB7279" w:rsidRPr="00CB7279" w:rsidRDefault="00CB7279" w:rsidP="004F3B7A">
      <w:pPr>
        <w:spacing w:line="360" w:lineRule="auto"/>
        <w:jc w:val="both"/>
        <w:rPr>
          <w:rFonts w:ascii="Times New Roman" w:hAnsi="Times New Roman" w:cs="Times New Roman"/>
          <w:b/>
          <w:sz w:val="24"/>
          <w:szCs w:val="24"/>
        </w:rPr>
      </w:pPr>
      <w:r w:rsidRPr="00CB7279">
        <w:rPr>
          <w:rFonts w:ascii="Times New Roman" w:hAnsi="Times New Roman" w:cs="Times New Roman"/>
          <w:b/>
          <w:sz w:val="24"/>
          <w:szCs w:val="24"/>
        </w:rPr>
        <w:t>La fórmula del VAN es:</w:t>
      </w:r>
    </w:p>
    <w:p w:rsidR="00CB7279" w:rsidRP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VAN = BNA –</w:t>
      </w:r>
      <w:r>
        <w:rPr>
          <w:rFonts w:ascii="Times New Roman" w:hAnsi="Times New Roman" w:cs="Times New Roman"/>
          <w:sz w:val="24"/>
          <w:szCs w:val="24"/>
        </w:rPr>
        <w:t xml:space="preserve"> Inversión</w:t>
      </w:r>
    </w:p>
    <w:p w:rsidR="00CB7279" w:rsidRP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Donde el beneficio neto actualizado (BNA) es el valor actual del flujo de caja o beneficio neto proyectado, el cual ha sido actualizado a t</w:t>
      </w:r>
      <w:r>
        <w:rPr>
          <w:rFonts w:ascii="Times New Roman" w:hAnsi="Times New Roman" w:cs="Times New Roman"/>
          <w:sz w:val="24"/>
          <w:szCs w:val="24"/>
        </w:rPr>
        <w:t>ravés de una tasa de descuento.</w:t>
      </w:r>
    </w:p>
    <w:p w:rsidR="00CB7279" w:rsidRP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La tasa de descuento (TD) con la que se descuenta el flujo neto proyectado, es el la tasa de oportunidad, rendimiento o rentabilidad mínima, que se espera ganar; por lo tanto, cuando la inversión resulta mayor que el BNA (VAN negativo o menor que 0) es porque no se ha satisfecho dicha tasa. Cuando el BNA es igual a la inversión (VAN igual a 0) es porque se ha cumplido con dicha tasa. Y cuando el BNA es mayor que la inversión es porque se ha cumplido con dicha tasa y además, se ha generado una ganancia o ben</w:t>
      </w:r>
      <w:r>
        <w:rPr>
          <w:rFonts w:ascii="Times New Roman" w:hAnsi="Times New Roman" w:cs="Times New Roman"/>
          <w:sz w:val="24"/>
          <w:szCs w:val="24"/>
        </w:rPr>
        <w:t>eficio adicional.</w:t>
      </w:r>
    </w:p>
    <w:p w:rsidR="00CB7279" w:rsidRP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VAN &gt; 0 → el proyecto es rentable.</w:t>
      </w:r>
    </w:p>
    <w:p w:rsid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VAN = 0 → el proyecto es rentable también, porque ya está incorporado ganancia de la TD.</w:t>
      </w:r>
    </w:p>
    <w:p w:rsidR="00AF5CD4"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lastRenderedPageBreak/>
        <w:t xml:space="preserve">VAN &lt; </w:t>
      </w:r>
      <w:r>
        <w:rPr>
          <w:rFonts w:ascii="Times New Roman" w:hAnsi="Times New Roman" w:cs="Times New Roman"/>
          <w:sz w:val="24"/>
          <w:szCs w:val="24"/>
        </w:rPr>
        <w:t>0 → el proyecto no es rentable.</w:t>
      </w:r>
    </w:p>
    <w:p w:rsidR="00AF5CD4" w:rsidRDefault="00AF5CD4" w:rsidP="004F3B7A">
      <w:pPr>
        <w:spacing w:line="360" w:lineRule="auto"/>
        <w:jc w:val="both"/>
        <w:rPr>
          <w:rFonts w:ascii="Times New Roman" w:hAnsi="Times New Roman" w:cs="Times New Roman"/>
          <w:sz w:val="24"/>
          <w:szCs w:val="24"/>
        </w:rPr>
      </w:pPr>
      <w:r>
        <w:rPr>
          <w:rFonts w:ascii="Times New Roman" w:hAnsi="Times New Roman" w:cs="Times New Roman"/>
          <w:sz w:val="24"/>
          <w:szCs w:val="24"/>
        </w:rPr>
        <w:t>El</w:t>
      </w:r>
      <w:r w:rsidR="00B45971">
        <w:rPr>
          <w:rFonts w:ascii="Times New Roman" w:hAnsi="Times New Roman" w:cs="Times New Roman"/>
          <w:sz w:val="24"/>
          <w:szCs w:val="24"/>
        </w:rPr>
        <w:t xml:space="preserve"> VAN es un método empleado para conocer la rentabilidad de un proyecto que </w:t>
      </w:r>
      <w:r>
        <w:rPr>
          <w:rFonts w:ascii="Times New Roman" w:hAnsi="Times New Roman" w:cs="Times New Roman"/>
          <w:sz w:val="24"/>
          <w:szCs w:val="24"/>
        </w:rPr>
        <w:t>permitirá sacar conclusiones acerca de las inversiones determinado la rentabilidad de las mismas</w:t>
      </w:r>
      <w:r w:rsidR="00B45971">
        <w:rPr>
          <w:rFonts w:ascii="Times New Roman" w:hAnsi="Times New Roman" w:cs="Times New Roman"/>
          <w:sz w:val="24"/>
          <w:szCs w:val="24"/>
        </w:rPr>
        <w:t xml:space="preserve"> y sus niveles de ingresos</w:t>
      </w:r>
      <w:r>
        <w:rPr>
          <w:rFonts w:ascii="Times New Roman" w:hAnsi="Times New Roman" w:cs="Times New Roman"/>
          <w:sz w:val="24"/>
          <w:szCs w:val="24"/>
        </w:rPr>
        <w:t>.</w:t>
      </w:r>
    </w:p>
    <w:p w:rsidR="00CB7279" w:rsidRPr="00CB7279" w:rsidRDefault="00CB7279" w:rsidP="004F3B7A">
      <w:pPr>
        <w:pStyle w:val="Ttulo3"/>
        <w:spacing w:line="360" w:lineRule="auto"/>
      </w:pPr>
      <w:r w:rsidRPr="00CB7279">
        <w:rPr>
          <w:rFonts w:ascii="Times New Roman" w:hAnsi="Times New Roman" w:cs="Times New Roman"/>
          <w:color w:val="auto"/>
          <w:sz w:val="24"/>
          <w:szCs w:val="24"/>
        </w:rPr>
        <w:t xml:space="preserve">1.7.2 TIR </w:t>
      </w:r>
      <w:r>
        <w:rPr>
          <w:rFonts w:ascii="Times New Roman" w:hAnsi="Times New Roman" w:cs="Times New Roman"/>
          <w:color w:val="auto"/>
          <w:sz w:val="24"/>
          <w:szCs w:val="24"/>
        </w:rPr>
        <w:t>(</w:t>
      </w:r>
      <w:r>
        <w:rPr>
          <w:color w:val="auto"/>
        </w:rPr>
        <w:t xml:space="preserve">Tasa interna de retorno) </w:t>
      </w:r>
    </w:p>
    <w:p w:rsidR="00CB7279" w:rsidRP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La tasa interna de retorno o tasa interna de rentabilidad (TIR) de una inversión es el promedio geométrico de los rendimientos futuros esperados de dicha inversión, y que implica por cierto el supuesto de una oportunidad para "reinvertir". En términos simples, diversos autores la conceptualizan como la tasa de descuento con la que el valor actual neto o valor presente neto (VAN</w:t>
      </w:r>
      <w:r>
        <w:rPr>
          <w:rFonts w:ascii="Times New Roman" w:hAnsi="Times New Roman" w:cs="Times New Roman"/>
          <w:sz w:val="24"/>
          <w:szCs w:val="24"/>
        </w:rPr>
        <w:t xml:space="preserve"> o VPN) es igual a cero.</w:t>
      </w:r>
    </w:p>
    <w:p w:rsidR="00CB7279" w:rsidRDefault="00CB7279" w:rsidP="004F3B7A">
      <w:pPr>
        <w:spacing w:line="360" w:lineRule="auto"/>
        <w:jc w:val="both"/>
        <w:rPr>
          <w:rFonts w:ascii="Times New Roman" w:hAnsi="Times New Roman" w:cs="Times New Roman"/>
          <w:sz w:val="24"/>
          <w:szCs w:val="24"/>
        </w:rPr>
      </w:pPr>
      <w:r w:rsidRPr="00CB7279">
        <w:rPr>
          <w:rFonts w:ascii="Times New Roman" w:hAnsi="Times New Roman" w:cs="Times New Roman"/>
          <w:sz w:val="24"/>
          <w:szCs w:val="24"/>
        </w:rPr>
        <w:t>La TIR puede utilizarse como indicador de la rentabilidad de un proyecto: a m</w:t>
      </w:r>
      <w:r>
        <w:rPr>
          <w:rFonts w:ascii="Times New Roman" w:hAnsi="Times New Roman" w:cs="Times New Roman"/>
          <w:sz w:val="24"/>
          <w:szCs w:val="24"/>
        </w:rPr>
        <w:t>ayor TIR, mayor rentabilidad;</w:t>
      </w:r>
      <w:r w:rsidRPr="00CB7279">
        <w:rPr>
          <w:rFonts w:ascii="Times New Roman" w:hAnsi="Times New Roman" w:cs="Times New Roman"/>
          <w:sz w:val="24"/>
          <w:szCs w:val="24"/>
        </w:rPr>
        <w:t xml:space="preserve"> así, se utiliza como uno de los criterios para decidir sobre la aceptación o recha</w:t>
      </w:r>
      <w:r>
        <w:rPr>
          <w:rFonts w:ascii="Times New Roman" w:hAnsi="Times New Roman" w:cs="Times New Roman"/>
          <w:sz w:val="24"/>
          <w:szCs w:val="24"/>
        </w:rPr>
        <w:t>zo de un proyecto de inversión.</w:t>
      </w:r>
      <w:r w:rsidRPr="00CB7279">
        <w:rPr>
          <w:rFonts w:ascii="Times New Roman" w:hAnsi="Times New Roman" w:cs="Times New Roman"/>
          <w:sz w:val="24"/>
          <w:szCs w:val="24"/>
        </w:rPr>
        <w:t xml:space="preserve"> Para ello, la TIR se compara con una tasa mínima o tasa de corte, el coste de oportunidad de la inversión (si la inversión no tiene riesgo, el coste de oportunidad utilizado para comparar la TIR será la tasa de rentabilidad libre de riesgo). Si la tasa de rendimiento del proyecto - expresada por la TIR- supera la tasa de corte, se acepta la inversión; en caso contrario, se rechaza.</w:t>
      </w:r>
    </w:p>
    <w:p w:rsidR="00CB7279" w:rsidRDefault="00CB7279" w:rsidP="004F3B7A">
      <w:pPr>
        <w:pStyle w:val="HTMLconformatoprevio"/>
        <w:spacing w:line="360" w:lineRule="auto"/>
      </w:pPr>
      <w:r>
        <w:rPr>
          <w:noProof/>
        </w:rPr>
        <w:drawing>
          <wp:inline distT="0" distB="0" distL="0" distR="0" wp14:anchorId="45E71EA8" wp14:editId="4E8FDFFB">
            <wp:extent cx="2562225" cy="457200"/>
            <wp:effectExtent l="0" t="0" r="9525" b="0"/>
            <wp:docPr id="7" name="Imagen 7" descr=" VAN = \sum_{t=1}^n{\frac{F_{t}}{(1+TIR)^t}} -I =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VAN = \sum_{t=1}^n{\frac{F_{t}}{(1+TIR)^t}} -I = 0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62225" cy="457200"/>
                    </a:xfrm>
                    <a:prstGeom prst="rect">
                      <a:avLst/>
                    </a:prstGeom>
                    <a:noFill/>
                    <a:ln>
                      <a:noFill/>
                    </a:ln>
                  </pic:spPr>
                </pic:pic>
              </a:graphicData>
            </a:graphic>
          </wp:inline>
        </w:drawing>
      </w:r>
    </w:p>
    <w:p w:rsidR="00CB7279" w:rsidRDefault="00CB7279" w:rsidP="004F3B7A">
      <w:pPr>
        <w:pStyle w:val="NormalWeb"/>
        <w:spacing w:line="360" w:lineRule="auto"/>
      </w:pPr>
      <w:r>
        <w:t>Dónde:</w:t>
      </w:r>
    </w:p>
    <w:p w:rsidR="00CB7279" w:rsidRPr="00AF5CD4" w:rsidRDefault="00CB7279" w:rsidP="004F3B7A">
      <w:pPr>
        <w:pStyle w:val="HTMLconformatoprevio"/>
        <w:spacing w:line="360" w:lineRule="auto"/>
        <w:rPr>
          <w:rFonts w:ascii="Times New Roman" w:hAnsi="Times New Roman" w:cs="Times New Roman"/>
          <w:sz w:val="24"/>
          <w:szCs w:val="24"/>
        </w:rPr>
      </w:pPr>
      <w:r w:rsidRPr="00AF5CD4">
        <w:rPr>
          <w:rFonts w:ascii="Times New Roman" w:hAnsi="Times New Roman" w:cs="Times New Roman"/>
          <w:noProof/>
          <w:sz w:val="24"/>
          <w:szCs w:val="24"/>
        </w:rPr>
        <w:drawing>
          <wp:inline distT="0" distB="0" distL="0" distR="0" wp14:anchorId="00908EEF" wp14:editId="44C805C5">
            <wp:extent cx="171450" cy="161925"/>
            <wp:effectExtent l="0" t="0" r="0" b="9525"/>
            <wp:docPr id="6" name="Imagen 6" descr="F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_{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AF5CD4">
        <w:rPr>
          <w:rFonts w:ascii="Times New Roman" w:hAnsi="Times New Roman" w:cs="Times New Roman"/>
          <w:sz w:val="24"/>
          <w:szCs w:val="24"/>
        </w:rPr>
        <w:t xml:space="preserve"> </w:t>
      </w:r>
      <w:r w:rsidR="00AF5CD4" w:rsidRPr="00AF5CD4">
        <w:rPr>
          <w:rFonts w:ascii="Times New Roman" w:hAnsi="Times New Roman" w:cs="Times New Roman"/>
          <w:sz w:val="24"/>
          <w:szCs w:val="24"/>
        </w:rPr>
        <w:t>: Es</w:t>
      </w:r>
      <w:r w:rsidRPr="00AF5CD4">
        <w:rPr>
          <w:rFonts w:ascii="Times New Roman" w:hAnsi="Times New Roman" w:cs="Times New Roman"/>
          <w:sz w:val="24"/>
          <w:szCs w:val="24"/>
        </w:rPr>
        <w:t xml:space="preserve"> el Flujo de Caja en el periodo t.</w:t>
      </w:r>
    </w:p>
    <w:p w:rsidR="00CB7279" w:rsidRPr="00AF5CD4" w:rsidRDefault="00CB7279" w:rsidP="004F3B7A">
      <w:pPr>
        <w:pStyle w:val="HTMLconformatoprevio"/>
        <w:spacing w:line="360" w:lineRule="auto"/>
        <w:rPr>
          <w:rFonts w:ascii="Times New Roman" w:hAnsi="Times New Roman" w:cs="Times New Roman"/>
          <w:sz w:val="24"/>
          <w:szCs w:val="24"/>
        </w:rPr>
      </w:pPr>
      <w:r w:rsidRPr="00AF5CD4">
        <w:rPr>
          <w:rFonts w:ascii="Times New Roman" w:hAnsi="Times New Roman" w:cs="Times New Roman"/>
          <w:noProof/>
          <w:sz w:val="24"/>
          <w:szCs w:val="24"/>
        </w:rPr>
        <w:drawing>
          <wp:inline distT="0" distB="0" distL="0" distR="0" wp14:anchorId="48923115" wp14:editId="2B71C1C1">
            <wp:extent cx="114300" cy="85725"/>
            <wp:effectExtent l="0" t="0" r="0" b="9525"/>
            <wp:docPr id="5" name="Imagen 5"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r w:rsidRPr="00AF5CD4">
        <w:rPr>
          <w:rFonts w:ascii="Times New Roman" w:hAnsi="Times New Roman" w:cs="Times New Roman"/>
          <w:sz w:val="24"/>
          <w:szCs w:val="24"/>
        </w:rPr>
        <w:t xml:space="preserve"> </w:t>
      </w:r>
      <w:r w:rsidR="00AF5CD4" w:rsidRPr="00AF5CD4">
        <w:rPr>
          <w:rFonts w:ascii="Times New Roman" w:hAnsi="Times New Roman" w:cs="Times New Roman"/>
          <w:sz w:val="24"/>
          <w:szCs w:val="24"/>
        </w:rPr>
        <w:t>: Es</w:t>
      </w:r>
      <w:r w:rsidRPr="00AF5CD4">
        <w:rPr>
          <w:rFonts w:ascii="Times New Roman" w:hAnsi="Times New Roman" w:cs="Times New Roman"/>
          <w:sz w:val="24"/>
          <w:szCs w:val="24"/>
        </w:rPr>
        <w:t xml:space="preserve"> el número de periodos.</w:t>
      </w:r>
    </w:p>
    <w:p w:rsidR="00CB7279" w:rsidRPr="00AF5CD4" w:rsidRDefault="00CB7279" w:rsidP="004F3B7A">
      <w:pPr>
        <w:pStyle w:val="HTMLconformatoprevio"/>
        <w:spacing w:line="360" w:lineRule="auto"/>
        <w:rPr>
          <w:rFonts w:ascii="Times New Roman" w:hAnsi="Times New Roman" w:cs="Times New Roman"/>
          <w:sz w:val="24"/>
          <w:szCs w:val="24"/>
        </w:rPr>
      </w:pPr>
      <w:r w:rsidRPr="00AF5CD4">
        <w:rPr>
          <w:rFonts w:ascii="Times New Roman" w:hAnsi="Times New Roman" w:cs="Times New Roman"/>
          <w:noProof/>
          <w:sz w:val="24"/>
          <w:szCs w:val="24"/>
        </w:rPr>
        <w:drawing>
          <wp:inline distT="0" distB="0" distL="0" distR="0" wp14:anchorId="4622DBC2" wp14:editId="425588BA">
            <wp:extent cx="95250" cy="133350"/>
            <wp:effectExtent l="0" t="0" r="0" b="0"/>
            <wp:docPr id="4" name="Imagen 4"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AF5CD4">
        <w:rPr>
          <w:rFonts w:ascii="Times New Roman" w:hAnsi="Times New Roman" w:cs="Times New Roman"/>
          <w:sz w:val="24"/>
          <w:szCs w:val="24"/>
        </w:rPr>
        <w:t xml:space="preserve"> </w:t>
      </w:r>
      <w:r w:rsidR="00AF5CD4" w:rsidRPr="00AF5CD4">
        <w:rPr>
          <w:rFonts w:ascii="Times New Roman" w:hAnsi="Times New Roman" w:cs="Times New Roman"/>
          <w:sz w:val="24"/>
          <w:szCs w:val="24"/>
        </w:rPr>
        <w:t>: Es</w:t>
      </w:r>
      <w:r w:rsidRPr="00AF5CD4">
        <w:rPr>
          <w:rFonts w:ascii="Times New Roman" w:hAnsi="Times New Roman" w:cs="Times New Roman"/>
          <w:sz w:val="24"/>
          <w:szCs w:val="24"/>
        </w:rPr>
        <w:t xml:space="preserve"> el valor de la inversión inicial.</w:t>
      </w:r>
    </w:p>
    <w:p w:rsidR="00CB7279" w:rsidRDefault="00CB7279" w:rsidP="004F3B7A">
      <w:pPr>
        <w:spacing w:line="360" w:lineRule="auto"/>
        <w:jc w:val="both"/>
        <w:rPr>
          <w:rFonts w:ascii="Times New Roman" w:hAnsi="Times New Roman" w:cs="Times New Roman"/>
          <w:sz w:val="24"/>
          <w:szCs w:val="24"/>
        </w:rPr>
      </w:pPr>
    </w:p>
    <w:p w:rsidR="00AF5CD4" w:rsidRDefault="00AF5CD4" w:rsidP="004F3B7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El </w:t>
      </w:r>
      <w:r w:rsidR="00B45971">
        <w:rPr>
          <w:rFonts w:ascii="Times New Roman" w:hAnsi="Times New Roman" w:cs="Times New Roman"/>
          <w:sz w:val="24"/>
          <w:szCs w:val="24"/>
        </w:rPr>
        <w:t xml:space="preserve"> TIR es un mecanismo de cálculo empleado para conocer </w:t>
      </w:r>
      <w:r>
        <w:rPr>
          <w:rFonts w:ascii="Times New Roman" w:hAnsi="Times New Roman" w:cs="Times New Roman"/>
          <w:sz w:val="24"/>
          <w:szCs w:val="24"/>
        </w:rPr>
        <w:t xml:space="preserve">el periodo de retorno de la inversión </w:t>
      </w:r>
      <w:r w:rsidR="005870C9">
        <w:rPr>
          <w:rFonts w:ascii="Times New Roman" w:hAnsi="Times New Roman" w:cs="Times New Roman"/>
          <w:sz w:val="24"/>
          <w:szCs w:val="24"/>
        </w:rPr>
        <w:t xml:space="preserve"> y determinar tiempos de repartición de utilidades.</w:t>
      </w:r>
    </w:p>
    <w:p w:rsidR="00B45971" w:rsidRDefault="00B45971" w:rsidP="004F3B7A">
      <w:pPr>
        <w:spacing w:line="360" w:lineRule="auto"/>
        <w:jc w:val="both"/>
        <w:rPr>
          <w:rFonts w:ascii="Times New Roman" w:hAnsi="Times New Roman" w:cs="Times New Roman"/>
          <w:sz w:val="24"/>
          <w:szCs w:val="24"/>
        </w:rPr>
      </w:pPr>
    </w:p>
    <w:p w:rsidR="005870C9" w:rsidRDefault="005870C9" w:rsidP="004F3B7A">
      <w:pPr>
        <w:tabs>
          <w:tab w:val="left" w:pos="3585"/>
        </w:tabs>
        <w:spacing w:line="360" w:lineRule="auto"/>
        <w:jc w:val="both"/>
        <w:rPr>
          <w:rFonts w:ascii="Times New Roman" w:hAnsi="Times New Roman" w:cs="Times New Roman"/>
          <w:b/>
          <w:sz w:val="24"/>
          <w:szCs w:val="24"/>
        </w:rPr>
      </w:pPr>
      <w:r w:rsidRPr="005870C9">
        <w:rPr>
          <w:rFonts w:ascii="Times New Roman" w:hAnsi="Times New Roman" w:cs="Times New Roman"/>
          <w:b/>
          <w:sz w:val="24"/>
          <w:szCs w:val="24"/>
        </w:rPr>
        <w:lastRenderedPageBreak/>
        <w:t>1.7.3 Periodo de  Recuperación.</w:t>
      </w:r>
      <w:r>
        <w:rPr>
          <w:rFonts w:ascii="Times New Roman" w:hAnsi="Times New Roman" w:cs="Times New Roman"/>
          <w:b/>
          <w:sz w:val="24"/>
          <w:szCs w:val="24"/>
        </w:rPr>
        <w:tab/>
      </w:r>
    </w:p>
    <w:p w:rsidR="005870C9" w:rsidRPr="005870C9" w:rsidRDefault="005870C9" w:rsidP="004F3B7A">
      <w:pPr>
        <w:tabs>
          <w:tab w:val="left" w:pos="3585"/>
        </w:tabs>
        <w:spacing w:line="360" w:lineRule="auto"/>
        <w:jc w:val="both"/>
        <w:rPr>
          <w:rFonts w:ascii="Times New Roman" w:hAnsi="Times New Roman" w:cs="Times New Roman"/>
          <w:sz w:val="24"/>
          <w:szCs w:val="24"/>
        </w:rPr>
      </w:pPr>
      <w:r w:rsidRPr="005870C9">
        <w:rPr>
          <w:rFonts w:ascii="Times New Roman" w:hAnsi="Times New Roman" w:cs="Times New Roman"/>
          <w:sz w:val="24"/>
          <w:szCs w:val="24"/>
        </w:rPr>
        <w:t xml:space="preserve">El </w:t>
      </w:r>
      <w:r w:rsidRPr="005870C9">
        <w:rPr>
          <w:rFonts w:ascii="Times New Roman" w:hAnsi="Times New Roman" w:cs="Times New Roman"/>
          <w:b/>
          <w:bCs/>
          <w:sz w:val="24"/>
          <w:szCs w:val="24"/>
        </w:rPr>
        <w:t>playback</w:t>
      </w:r>
      <w:r w:rsidRPr="005870C9">
        <w:rPr>
          <w:rFonts w:ascii="Times New Roman" w:hAnsi="Times New Roman" w:cs="Times New Roman"/>
          <w:sz w:val="24"/>
          <w:szCs w:val="24"/>
        </w:rPr>
        <w:t xml:space="preserve"> o "</w:t>
      </w:r>
      <w:r w:rsidRPr="005870C9">
        <w:rPr>
          <w:rFonts w:ascii="Times New Roman" w:hAnsi="Times New Roman" w:cs="Times New Roman"/>
          <w:b/>
          <w:bCs/>
          <w:sz w:val="24"/>
          <w:szCs w:val="24"/>
        </w:rPr>
        <w:t>plazo de recuperación</w:t>
      </w:r>
      <w:r w:rsidRPr="005870C9">
        <w:rPr>
          <w:rFonts w:ascii="Times New Roman" w:hAnsi="Times New Roman" w:cs="Times New Roman"/>
          <w:sz w:val="24"/>
          <w:szCs w:val="24"/>
        </w:rPr>
        <w:t>" es un criterio estático de valoración de inversiones que permite seleccionar un determinado proyecto en base a cuánto tiempo se tardará en recuperar la inversión inicial mediante los flujos de caja. Resulta muy útil cuando se quiere realizar una inversión de elevada incertidumbre y de esta forma tenemos una idea del tiempo que tendrá que pasar para recuperar el dinero que se ha invertido.</w:t>
      </w:r>
      <w:r>
        <w:rPr>
          <w:rFonts w:ascii="Times New Roman" w:hAnsi="Times New Roman" w:cs="Times New Roman"/>
          <w:sz w:val="24"/>
          <w:szCs w:val="24"/>
        </w:rPr>
        <w:t xml:space="preserve"> </w:t>
      </w:r>
    </w:p>
    <w:p w:rsidR="00F61508" w:rsidRPr="00981DCB" w:rsidRDefault="003A3689" w:rsidP="004F3B7A">
      <w:pPr>
        <w:pStyle w:val="Prrafodelista"/>
        <w:numPr>
          <w:ilvl w:val="1"/>
          <w:numId w:val="14"/>
        </w:numPr>
        <w:spacing w:line="360" w:lineRule="auto"/>
        <w:ind w:left="567" w:hanging="567"/>
        <w:jc w:val="both"/>
        <w:rPr>
          <w:rFonts w:ascii="Times New Roman" w:hAnsi="Times New Roman" w:cs="Times New Roman"/>
          <w:b/>
          <w:color w:val="000000"/>
          <w:sz w:val="24"/>
          <w:szCs w:val="24"/>
        </w:rPr>
      </w:pPr>
      <w:r w:rsidRPr="00981DCB">
        <w:rPr>
          <w:rFonts w:ascii="Times New Roman" w:hAnsi="Times New Roman" w:cs="Times New Roman"/>
          <w:b/>
          <w:color w:val="000000"/>
          <w:sz w:val="24"/>
          <w:szCs w:val="24"/>
        </w:rPr>
        <w:t>Estrategias financieras</w:t>
      </w:r>
    </w:p>
    <w:p w:rsidR="0006718E" w:rsidRPr="00981DCB" w:rsidRDefault="003A3689" w:rsidP="004F3B7A">
      <w:pPr>
        <w:pStyle w:val="Prrafodelista"/>
        <w:numPr>
          <w:ilvl w:val="2"/>
          <w:numId w:val="14"/>
        </w:numPr>
        <w:tabs>
          <w:tab w:val="left" w:pos="567"/>
        </w:tabs>
        <w:spacing w:line="360" w:lineRule="auto"/>
        <w:ind w:left="0" w:firstLine="0"/>
        <w:jc w:val="both"/>
        <w:rPr>
          <w:rFonts w:ascii="Times New Roman" w:hAnsi="Times New Roman" w:cs="Times New Roman"/>
          <w:b/>
          <w:color w:val="000000"/>
          <w:sz w:val="24"/>
          <w:szCs w:val="24"/>
        </w:rPr>
      </w:pPr>
      <w:r w:rsidRPr="00981DCB">
        <w:rPr>
          <w:rFonts w:ascii="Times New Roman" w:hAnsi="Times New Roman" w:cs="Times New Roman"/>
          <w:b/>
          <w:color w:val="000000"/>
          <w:sz w:val="24"/>
          <w:szCs w:val="24"/>
        </w:rPr>
        <w:t xml:space="preserve">A corto plazo </w:t>
      </w:r>
    </w:p>
    <w:p w:rsidR="007A34A7" w:rsidRPr="003E4E1F" w:rsidRDefault="009D2B3C" w:rsidP="004F3B7A">
      <w:pPr>
        <w:pStyle w:val="Prrafodelista"/>
        <w:numPr>
          <w:ilvl w:val="0"/>
          <w:numId w:val="22"/>
        </w:numPr>
        <w:tabs>
          <w:tab w:val="left" w:pos="426"/>
        </w:tabs>
        <w:autoSpaceDE w:val="0"/>
        <w:autoSpaceDN w:val="0"/>
        <w:adjustRightInd w:val="0"/>
        <w:spacing w:after="0" w:line="360" w:lineRule="auto"/>
        <w:ind w:left="0" w:firstLine="0"/>
        <w:jc w:val="both"/>
        <w:rPr>
          <w:rFonts w:ascii="Times New Roman" w:hAnsi="Times New Roman" w:cs="Times New Roman"/>
          <w:sz w:val="24"/>
          <w:szCs w:val="24"/>
        </w:rPr>
      </w:pPr>
      <w:r w:rsidRPr="003E4E1F">
        <w:rPr>
          <w:rFonts w:ascii="Times New Roman" w:hAnsi="Times New Roman" w:cs="Times New Roman"/>
          <w:sz w:val="24"/>
          <w:szCs w:val="24"/>
        </w:rPr>
        <w:t xml:space="preserve">Estrategia de registro: </w:t>
      </w:r>
      <w:r w:rsidR="00116A34" w:rsidRPr="003E4E1F">
        <w:rPr>
          <w:rFonts w:ascii="Times New Roman" w:hAnsi="Times New Roman" w:cs="Times New Roman"/>
          <w:sz w:val="24"/>
          <w:szCs w:val="24"/>
        </w:rPr>
        <w:t xml:space="preserve">Un </w:t>
      </w:r>
      <w:r w:rsidR="003E4E1F">
        <w:rPr>
          <w:rFonts w:ascii="Times New Roman" w:hAnsi="Times New Roman" w:cs="Times New Roman"/>
          <w:sz w:val="24"/>
          <w:szCs w:val="24"/>
        </w:rPr>
        <w:t xml:space="preserve">Estrategia de </w:t>
      </w:r>
      <w:r w:rsidR="00116A34" w:rsidRPr="003E4E1F">
        <w:rPr>
          <w:rFonts w:ascii="Times New Roman" w:hAnsi="Times New Roman" w:cs="Times New Roman"/>
          <w:sz w:val="24"/>
          <w:szCs w:val="24"/>
        </w:rPr>
        <w:t xml:space="preserve">registro </w:t>
      </w:r>
      <w:r w:rsidR="003E4E1F" w:rsidRPr="003E4E1F">
        <w:rPr>
          <w:rFonts w:ascii="Times New Roman" w:hAnsi="Times New Roman" w:cs="Times New Roman"/>
          <w:sz w:val="24"/>
          <w:szCs w:val="24"/>
        </w:rPr>
        <w:t>es</w:t>
      </w:r>
      <w:r w:rsidR="003E4E1F">
        <w:rPr>
          <w:rFonts w:ascii="Times New Roman" w:hAnsi="Times New Roman" w:cs="Times New Roman"/>
          <w:sz w:val="24"/>
          <w:szCs w:val="24"/>
        </w:rPr>
        <w:t xml:space="preserve">tá diseñada para crear </w:t>
      </w:r>
      <w:r w:rsidR="00116A34" w:rsidRPr="003E4E1F">
        <w:rPr>
          <w:rFonts w:ascii="Times New Roman" w:hAnsi="Times New Roman" w:cs="Times New Roman"/>
          <w:sz w:val="24"/>
          <w:szCs w:val="24"/>
        </w:rPr>
        <w:t xml:space="preserve"> un conjunto de c</w:t>
      </w:r>
      <w:r w:rsidR="003E4E1F">
        <w:rPr>
          <w:rFonts w:ascii="Times New Roman" w:hAnsi="Times New Roman" w:cs="Times New Roman"/>
          <w:sz w:val="24"/>
          <w:szCs w:val="24"/>
        </w:rPr>
        <w:t xml:space="preserve">ampos que contengan </w:t>
      </w:r>
      <w:r w:rsidR="00116A34" w:rsidRPr="003E4E1F">
        <w:rPr>
          <w:rFonts w:ascii="Times New Roman" w:hAnsi="Times New Roman" w:cs="Times New Roman"/>
          <w:sz w:val="24"/>
          <w:szCs w:val="24"/>
        </w:rPr>
        <w:t>datos que pertenecen a una misma repetición de entidad. Se le asigna automáticamente un número consecutivo (número de registro) que en ocasiones es usado como índice aunque lo normal y práctico es asignarle a cada registro un campo clave para su búsqueda.</w:t>
      </w:r>
    </w:p>
    <w:p w:rsidR="00CE6782" w:rsidRDefault="009D2B3C" w:rsidP="004F3B7A">
      <w:pPr>
        <w:pStyle w:val="Prrafodelista"/>
        <w:numPr>
          <w:ilvl w:val="0"/>
          <w:numId w:val="7"/>
        </w:numPr>
        <w:tabs>
          <w:tab w:val="left" w:pos="426"/>
        </w:tabs>
        <w:autoSpaceDE w:val="0"/>
        <w:autoSpaceDN w:val="0"/>
        <w:adjustRightInd w:val="0"/>
        <w:spacing w:after="0" w:line="360" w:lineRule="auto"/>
        <w:ind w:left="0" w:firstLine="0"/>
        <w:jc w:val="both"/>
        <w:rPr>
          <w:rFonts w:ascii="Times New Roman" w:hAnsi="Times New Roman" w:cs="Times New Roman"/>
          <w:sz w:val="24"/>
          <w:szCs w:val="24"/>
        </w:rPr>
      </w:pPr>
      <w:r w:rsidRPr="00CE6782">
        <w:rPr>
          <w:rFonts w:ascii="Times New Roman" w:hAnsi="Times New Roman" w:cs="Times New Roman"/>
          <w:b/>
          <w:sz w:val="24"/>
          <w:szCs w:val="24"/>
        </w:rPr>
        <w:t>Estrategia de riesgo:</w:t>
      </w:r>
      <w:r w:rsidR="003E4E1F" w:rsidRPr="003E4E1F">
        <w:t xml:space="preserve"> </w:t>
      </w:r>
      <w:r w:rsidR="003E4E1F">
        <w:rPr>
          <w:rFonts w:ascii="Times New Roman" w:hAnsi="Times New Roman" w:cs="Times New Roman"/>
          <w:sz w:val="24"/>
          <w:szCs w:val="24"/>
        </w:rPr>
        <w:t>La estrategia de ri</w:t>
      </w:r>
      <w:r w:rsidR="00CE6782">
        <w:rPr>
          <w:rFonts w:ascii="Times New Roman" w:hAnsi="Times New Roman" w:cs="Times New Roman"/>
          <w:sz w:val="24"/>
          <w:szCs w:val="24"/>
        </w:rPr>
        <w:t xml:space="preserve">esgo va enfocada a disminuir el </w:t>
      </w:r>
      <w:r w:rsidR="003E4E1F" w:rsidRPr="003E4E1F">
        <w:rPr>
          <w:rFonts w:ascii="Times New Roman" w:hAnsi="Times New Roman" w:cs="Times New Roman"/>
          <w:sz w:val="24"/>
          <w:szCs w:val="24"/>
        </w:rPr>
        <w:t xml:space="preserve">riesgo </w:t>
      </w:r>
      <w:r w:rsidR="00CE6782">
        <w:rPr>
          <w:rFonts w:ascii="Times New Roman" w:hAnsi="Times New Roman" w:cs="Times New Roman"/>
          <w:sz w:val="24"/>
          <w:szCs w:val="24"/>
        </w:rPr>
        <w:t xml:space="preserve">financiero y </w:t>
      </w:r>
      <w:r w:rsidR="003E4E1F" w:rsidRPr="003E4E1F">
        <w:rPr>
          <w:rFonts w:ascii="Times New Roman" w:hAnsi="Times New Roman" w:cs="Times New Roman"/>
          <w:sz w:val="24"/>
          <w:szCs w:val="24"/>
        </w:rPr>
        <w:t xml:space="preserve">económico </w:t>
      </w:r>
      <w:r w:rsidR="003E4E1F">
        <w:rPr>
          <w:rFonts w:ascii="Times New Roman" w:hAnsi="Times New Roman" w:cs="Times New Roman"/>
          <w:sz w:val="24"/>
          <w:szCs w:val="24"/>
        </w:rPr>
        <w:t xml:space="preserve">que </w:t>
      </w:r>
      <w:r w:rsidR="003E4E1F" w:rsidRPr="003E4E1F">
        <w:rPr>
          <w:rFonts w:ascii="Times New Roman" w:hAnsi="Times New Roman" w:cs="Times New Roman"/>
          <w:sz w:val="24"/>
          <w:szCs w:val="24"/>
        </w:rPr>
        <w:t>se traduce en la amplitud de los rangos en los que se mueven los resultados de la empresa, en función de factores que nada tienen que ver con la financiación de la misma. En cambio, el riesgo financiero está íntimamente vinculado al riesgo asumido por los medios de financiación contratados por la empresa para la adquisición de su activo.</w:t>
      </w:r>
      <w:r>
        <w:rPr>
          <w:rFonts w:ascii="Times New Roman" w:hAnsi="Times New Roman" w:cs="Times New Roman"/>
          <w:sz w:val="24"/>
          <w:szCs w:val="24"/>
        </w:rPr>
        <w:t xml:space="preserve">  </w:t>
      </w:r>
    </w:p>
    <w:p w:rsidR="00B45971" w:rsidRPr="00B45971" w:rsidRDefault="00CE6782" w:rsidP="00B45971">
      <w:pPr>
        <w:pStyle w:val="Prrafodelista"/>
        <w:numPr>
          <w:ilvl w:val="0"/>
          <w:numId w:val="7"/>
        </w:numPr>
        <w:tabs>
          <w:tab w:val="left" w:pos="426"/>
        </w:tabs>
        <w:autoSpaceDE w:val="0"/>
        <w:autoSpaceDN w:val="0"/>
        <w:adjustRightInd w:val="0"/>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Estrategia de atención al cliente:</w:t>
      </w:r>
      <w:r w:rsidRPr="00CE6782">
        <w:t xml:space="preserve"> </w:t>
      </w:r>
      <w:r>
        <w:t xml:space="preserve">la estrategia de atención al Cliente sirve para la </w:t>
      </w:r>
      <w:r w:rsidRPr="00CE6782">
        <w:rPr>
          <w:rFonts w:ascii="Times New Roman" w:hAnsi="Times New Roman" w:cs="Times New Roman"/>
          <w:sz w:val="24"/>
          <w:szCs w:val="24"/>
        </w:rPr>
        <w:t xml:space="preserve"> gestión que realiza cada persona que trabaja en una empresa y que tiene la oportunidad de estar en contacto con los clientes y generar en ellos algún nivel de satisfacción.</w:t>
      </w:r>
      <w:r>
        <w:t xml:space="preserve"> </w:t>
      </w:r>
      <w:sdt>
        <w:sdtPr>
          <w:id w:val="-2102947131"/>
          <w:citation/>
        </w:sdtPr>
        <w:sdtEndPr/>
        <w:sdtContent>
          <w:r w:rsidR="006A04DB" w:rsidRPr="009D2B3C">
            <w:rPr>
              <w:rFonts w:ascii="Times New Roman" w:hAnsi="Times New Roman" w:cs="Times New Roman"/>
              <w:b/>
              <w:color w:val="000000"/>
              <w:sz w:val="24"/>
              <w:szCs w:val="24"/>
            </w:rPr>
            <w:fldChar w:fldCharType="begin"/>
          </w:r>
          <w:r w:rsidR="0010610D" w:rsidRPr="009D2B3C">
            <w:rPr>
              <w:rFonts w:ascii="Times New Roman" w:hAnsi="Times New Roman" w:cs="Times New Roman"/>
              <w:b/>
              <w:color w:val="000000"/>
              <w:sz w:val="24"/>
              <w:szCs w:val="24"/>
              <w:lang w:val="es-ES_tradnl"/>
            </w:rPr>
            <w:instrText xml:space="preserve">CITATION Mar \l 1034 </w:instrText>
          </w:r>
          <w:r w:rsidR="006A04DB" w:rsidRPr="009D2B3C">
            <w:rPr>
              <w:rFonts w:ascii="Times New Roman" w:hAnsi="Times New Roman" w:cs="Times New Roman"/>
              <w:b/>
              <w:color w:val="000000"/>
              <w:sz w:val="24"/>
              <w:szCs w:val="24"/>
            </w:rPr>
            <w:fldChar w:fldCharType="separate"/>
          </w:r>
          <w:r w:rsidR="0010610D" w:rsidRPr="009D2B3C">
            <w:rPr>
              <w:rFonts w:ascii="Times New Roman" w:hAnsi="Times New Roman" w:cs="Times New Roman"/>
              <w:noProof/>
              <w:color w:val="000000"/>
              <w:sz w:val="24"/>
              <w:szCs w:val="24"/>
              <w:lang w:val="es-ES_tradnl"/>
            </w:rPr>
            <w:t>(Gonsales, 2010)</w:t>
          </w:r>
          <w:r w:rsidR="006A04DB" w:rsidRPr="009D2B3C">
            <w:rPr>
              <w:rFonts w:ascii="Times New Roman" w:hAnsi="Times New Roman" w:cs="Times New Roman"/>
              <w:b/>
              <w:color w:val="000000"/>
              <w:sz w:val="24"/>
              <w:szCs w:val="24"/>
            </w:rPr>
            <w:fldChar w:fldCharType="end"/>
          </w:r>
        </w:sdtContent>
      </w:sdt>
    </w:p>
    <w:p w:rsidR="00B45971" w:rsidRDefault="00B45971" w:rsidP="00B45971">
      <w:pPr>
        <w:tabs>
          <w:tab w:val="left" w:pos="426"/>
        </w:tabs>
        <w:autoSpaceDE w:val="0"/>
        <w:autoSpaceDN w:val="0"/>
        <w:adjustRightInd w:val="0"/>
        <w:spacing w:after="0" w:line="360" w:lineRule="auto"/>
        <w:jc w:val="both"/>
        <w:rPr>
          <w:rFonts w:ascii="Times New Roman" w:hAnsi="Times New Roman" w:cs="Times New Roman"/>
          <w:sz w:val="24"/>
          <w:szCs w:val="24"/>
        </w:rPr>
      </w:pPr>
    </w:p>
    <w:p w:rsidR="0056574D" w:rsidRDefault="0056574D" w:rsidP="00B45971">
      <w:pPr>
        <w:tabs>
          <w:tab w:val="left" w:pos="426"/>
        </w:tabs>
        <w:autoSpaceDE w:val="0"/>
        <w:autoSpaceDN w:val="0"/>
        <w:adjustRightInd w:val="0"/>
        <w:spacing w:after="0" w:line="360" w:lineRule="auto"/>
        <w:jc w:val="both"/>
        <w:rPr>
          <w:rFonts w:ascii="Times New Roman" w:hAnsi="Times New Roman" w:cs="Times New Roman"/>
          <w:sz w:val="24"/>
          <w:szCs w:val="24"/>
        </w:rPr>
      </w:pPr>
      <w:bookmarkStart w:id="0" w:name="_GoBack"/>
      <w:bookmarkEnd w:id="0"/>
    </w:p>
    <w:p w:rsidR="00B45971" w:rsidRDefault="00B45971" w:rsidP="00B45971">
      <w:pPr>
        <w:tabs>
          <w:tab w:val="left" w:pos="426"/>
        </w:tabs>
        <w:autoSpaceDE w:val="0"/>
        <w:autoSpaceDN w:val="0"/>
        <w:adjustRightInd w:val="0"/>
        <w:spacing w:after="0" w:line="360" w:lineRule="auto"/>
        <w:jc w:val="both"/>
        <w:rPr>
          <w:rFonts w:ascii="Times New Roman" w:hAnsi="Times New Roman" w:cs="Times New Roman"/>
          <w:sz w:val="24"/>
          <w:szCs w:val="24"/>
        </w:rPr>
      </w:pPr>
    </w:p>
    <w:p w:rsidR="00B45971" w:rsidRDefault="00B45971" w:rsidP="00B45971">
      <w:pPr>
        <w:tabs>
          <w:tab w:val="left" w:pos="426"/>
        </w:tabs>
        <w:autoSpaceDE w:val="0"/>
        <w:autoSpaceDN w:val="0"/>
        <w:adjustRightInd w:val="0"/>
        <w:spacing w:after="0" w:line="360" w:lineRule="auto"/>
        <w:jc w:val="both"/>
        <w:rPr>
          <w:rFonts w:ascii="Times New Roman" w:hAnsi="Times New Roman" w:cs="Times New Roman"/>
          <w:sz w:val="24"/>
          <w:szCs w:val="24"/>
        </w:rPr>
      </w:pPr>
    </w:p>
    <w:p w:rsidR="00B45971" w:rsidRDefault="00B45971" w:rsidP="00B45971">
      <w:pPr>
        <w:tabs>
          <w:tab w:val="left" w:pos="426"/>
        </w:tabs>
        <w:autoSpaceDE w:val="0"/>
        <w:autoSpaceDN w:val="0"/>
        <w:adjustRightInd w:val="0"/>
        <w:spacing w:after="0" w:line="360" w:lineRule="auto"/>
        <w:jc w:val="both"/>
        <w:rPr>
          <w:rFonts w:ascii="Times New Roman" w:hAnsi="Times New Roman" w:cs="Times New Roman"/>
          <w:sz w:val="24"/>
          <w:szCs w:val="24"/>
        </w:rPr>
      </w:pPr>
    </w:p>
    <w:p w:rsidR="00B45971" w:rsidRDefault="00B45971" w:rsidP="00B45971">
      <w:pPr>
        <w:tabs>
          <w:tab w:val="left" w:pos="426"/>
        </w:tabs>
        <w:autoSpaceDE w:val="0"/>
        <w:autoSpaceDN w:val="0"/>
        <w:adjustRightInd w:val="0"/>
        <w:spacing w:after="0" w:line="360" w:lineRule="auto"/>
        <w:jc w:val="both"/>
        <w:rPr>
          <w:rFonts w:ascii="Times New Roman" w:hAnsi="Times New Roman" w:cs="Times New Roman"/>
          <w:sz w:val="24"/>
          <w:szCs w:val="24"/>
        </w:rPr>
      </w:pPr>
    </w:p>
    <w:p w:rsidR="00B45971" w:rsidRPr="00B45971" w:rsidRDefault="00B45971" w:rsidP="00B45971">
      <w:pPr>
        <w:tabs>
          <w:tab w:val="left" w:pos="426"/>
        </w:tabs>
        <w:autoSpaceDE w:val="0"/>
        <w:autoSpaceDN w:val="0"/>
        <w:adjustRightInd w:val="0"/>
        <w:spacing w:after="0" w:line="360" w:lineRule="auto"/>
        <w:jc w:val="both"/>
        <w:rPr>
          <w:rFonts w:ascii="Times New Roman" w:hAnsi="Times New Roman" w:cs="Times New Roman"/>
          <w:sz w:val="24"/>
          <w:szCs w:val="24"/>
        </w:rPr>
      </w:pPr>
    </w:p>
    <w:p w:rsidR="00CE6782" w:rsidRPr="00116A34" w:rsidRDefault="00CE6782" w:rsidP="004F3B7A">
      <w:pPr>
        <w:autoSpaceDE w:val="0"/>
        <w:autoSpaceDN w:val="0"/>
        <w:adjustRightInd w:val="0"/>
        <w:spacing w:after="0" w:line="360" w:lineRule="auto"/>
        <w:jc w:val="both"/>
        <w:rPr>
          <w:rFonts w:ascii="Times New Roman" w:hAnsi="Times New Roman" w:cs="Times New Roman"/>
          <w:bCs/>
          <w:color w:val="000000"/>
          <w:sz w:val="24"/>
          <w:szCs w:val="24"/>
        </w:rPr>
      </w:pPr>
    </w:p>
    <w:p w:rsidR="0006718E" w:rsidRPr="00981DCB" w:rsidRDefault="003A3689" w:rsidP="004F3B7A">
      <w:pPr>
        <w:pStyle w:val="Prrafodelista"/>
        <w:numPr>
          <w:ilvl w:val="2"/>
          <w:numId w:val="14"/>
        </w:numPr>
        <w:spacing w:line="360" w:lineRule="auto"/>
        <w:ind w:left="0" w:firstLine="0"/>
        <w:jc w:val="both"/>
        <w:rPr>
          <w:rFonts w:ascii="Times New Roman" w:hAnsi="Times New Roman" w:cs="Times New Roman"/>
          <w:b/>
          <w:color w:val="000000"/>
          <w:sz w:val="24"/>
          <w:szCs w:val="24"/>
        </w:rPr>
      </w:pPr>
      <w:r w:rsidRPr="00981DCB">
        <w:rPr>
          <w:rFonts w:ascii="Times New Roman" w:hAnsi="Times New Roman" w:cs="Times New Roman"/>
          <w:b/>
          <w:color w:val="000000"/>
          <w:sz w:val="24"/>
          <w:szCs w:val="24"/>
        </w:rPr>
        <w:lastRenderedPageBreak/>
        <w:t>A largo plazo</w:t>
      </w:r>
    </w:p>
    <w:p w:rsidR="00B45971" w:rsidRDefault="009D2B3C" w:rsidP="00B45971">
      <w:pPr>
        <w:pStyle w:val="Prrafodelista"/>
        <w:numPr>
          <w:ilvl w:val="0"/>
          <w:numId w:val="12"/>
        </w:numPr>
        <w:tabs>
          <w:tab w:val="left" w:pos="426"/>
        </w:tabs>
        <w:spacing w:line="360" w:lineRule="auto"/>
        <w:ind w:left="0" w:firstLine="0"/>
        <w:jc w:val="both"/>
        <w:rPr>
          <w:rFonts w:ascii="Times New Roman" w:hAnsi="Times New Roman" w:cs="Times New Roman"/>
          <w:color w:val="000000"/>
          <w:sz w:val="24"/>
          <w:szCs w:val="24"/>
        </w:rPr>
      </w:pPr>
      <w:r w:rsidRPr="00116A34">
        <w:rPr>
          <w:rFonts w:ascii="Times New Roman" w:hAnsi="Times New Roman" w:cs="Times New Roman"/>
          <w:b/>
          <w:color w:val="000000"/>
          <w:sz w:val="24"/>
          <w:szCs w:val="24"/>
        </w:rPr>
        <w:t>Estrategia de cobro:</w:t>
      </w:r>
      <w:r w:rsidRPr="009D2B3C">
        <w:rPr>
          <w:rFonts w:ascii="Times New Roman" w:hAnsi="Times New Roman" w:cs="Times New Roman"/>
          <w:color w:val="000000"/>
          <w:sz w:val="24"/>
          <w:szCs w:val="24"/>
        </w:rPr>
        <w:t xml:space="preserve"> </w:t>
      </w:r>
      <w:r w:rsidRPr="009D2B3C">
        <w:rPr>
          <w:rFonts w:ascii="Times New Roman" w:hAnsi="Times New Roman" w:cs="Times New Roman"/>
          <w:sz w:val="24"/>
          <w:szCs w:val="24"/>
        </w:rPr>
        <w:t>La estrategia de cobro, a veces también llamada gestión estratégica de recuperación de cartera, es la búsqueda deliberada de un plan de acción que desarrolle la ventaja competitiva de una empresa  en la recuperación de sus créditos y la acentúe, de forma que ésta logre crecer y expandir su mercado reduciendo la competencia.</w:t>
      </w:r>
    </w:p>
    <w:p w:rsidR="00B45971" w:rsidRPr="00B45971" w:rsidRDefault="00B45971" w:rsidP="00B45971">
      <w:pPr>
        <w:pStyle w:val="Prrafodelista"/>
        <w:tabs>
          <w:tab w:val="left" w:pos="426"/>
        </w:tabs>
        <w:spacing w:line="360" w:lineRule="auto"/>
        <w:ind w:left="0"/>
        <w:jc w:val="both"/>
        <w:rPr>
          <w:rFonts w:ascii="Times New Roman" w:hAnsi="Times New Roman" w:cs="Times New Roman"/>
          <w:color w:val="000000"/>
          <w:sz w:val="24"/>
          <w:szCs w:val="24"/>
        </w:rPr>
      </w:pPr>
    </w:p>
    <w:p w:rsidR="00E45FE4" w:rsidRPr="00116A34" w:rsidRDefault="009D2B3C" w:rsidP="004F3B7A">
      <w:pPr>
        <w:pStyle w:val="Prrafodelista"/>
        <w:numPr>
          <w:ilvl w:val="0"/>
          <w:numId w:val="12"/>
        </w:numPr>
        <w:tabs>
          <w:tab w:val="left" w:pos="426"/>
        </w:tabs>
        <w:spacing w:line="360" w:lineRule="auto"/>
        <w:ind w:left="0" w:firstLine="0"/>
        <w:jc w:val="both"/>
        <w:rPr>
          <w:rFonts w:ascii="Times New Roman" w:hAnsi="Times New Roman" w:cs="Times New Roman"/>
          <w:color w:val="000000"/>
          <w:sz w:val="24"/>
          <w:szCs w:val="24"/>
        </w:rPr>
      </w:pPr>
      <w:r w:rsidRPr="00116A34">
        <w:rPr>
          <w:rFonts w:ascii="Times New Roman" w:hAnsi="Times New Roman" w:cs="Times New Roman"/>
          <w:b/>
          <w:color w:val="000000"/>
          <w:sz w:val="24"/>
          <w:szCs w:val="24"/>
        </w:rPr>
        <w:t>Estrategia de Control:</w:t>
      </w:r>
      <w:r w:rsidR="00116A34" w:rsidRPr="00116A34">
        <w:rPr>
          <w:rFonts w:ascii="Times New Roman" w:hAnsi="Times New Roman" w:cs="Times New Roman"/>
          <w:color w:val="000000"/>
          <w:sz w:val="24"/>
          <w:szCs w:val="24"/>
        </w:rPr>
        <w:t xml:space="preserve"> </w:t>
      </w:r>
      <w:r w:rsidR="00116A34">
        <w:rPr>
          <w:rFonts w:ascii="Times New Roman" w:hAnsi="Times New Roman" w:cs="Times New Roman"/>
          <w:color w:val="000000"/>
          <w:sz w:val="24"/>
          <w:szCs w:val="24"/>
        </w:rPr>
        <w:t xml:space="preserve">la estrategia de control </w:t>
      </w:r>
      <w:r w:rsidR="00116A34" w:rsidRPr="00116A34">
        <w:rPr>
          <w:rFonts w:ascii="Times New Roman" w:hAnsi="Times New Roman" w:cs="Times New Roman"/>
          <w:color w:val="000000"/>
          <w:sz w:val="24"/>
          <w:szCs w:val="24"/>
        </w:rPr>
        <w:t xml:space="preserve"> es </w:t>
      </w:r>
      <w:r w:rsidR="00116A34">
        <w:rPr>
          <w:rFonts w:ascii="Times New Roman" w:hAnsi="Times New Roman" w:cs="Times New Roman"/>
          <w:color w:val="000000"/>
          <w:sz w:val="24"/>
          <w:szCs w:val="24"/>
        </w:rPr>
        <w:t xml:space="preserve">parte de </w:t>
      </w:r>
      <w:r w:rsidR="00116A34" w:rsidRPr="00116A34">
        <w:rPr>
          <w:rFonts w:ascii="Times New Roman" w:hAnsi="Times New Roman" w:cs="Times New Roman"/>
          <w:color w:val="000000"/>
          <w:sz w:val="24"/>
          <w:szCs w:val="24"/>
        </w:rPr>
        <w:t xml:space="preserve">una etapa primordial en la administración, pues, aunque una empresa cuente con magníficos planes, una estructura organizacional adecuada y una dirección eficiente, </w:t>
      </w:r>
      <w:r w:rsidR="00116A34">
        <w:rPr>
          <w:rFonts w:ascii="Times New Roman" w:hAnsi="Times New Roman" w:cs="Times New Roman"/>
          <w:color w:val="000000"/>
          <w:sz w:val="24"/>
          <w:szCs w:val="24"/>
        </w:rPr>
        <w:t xml:space="preserve">sin la implementación de una estrategia para controlar </w:t>
      </w:r>
      <w:r w:rsidR="00116A34" w:rsidRPr="00116A34">
        <w:rPr>
          <w:rFonts w:ascii="Times New Roman" w:hAnsi="Times New Roman" w:cs="Times New Roman"/>
          <w:color w:val="000000"/>
          <w:sz w:val="24"/>
          <w:szCs w:val="24"/>
        </w:rPr>
        <w:t xml:space="preserve">el ejecutivo no podrá verificar cuál es la situación real de la organización </w:t>
      </w:r>
      <w:r w:rsidR="00116A34">
        <w:rPr>
          <w:rFonts w:ascii="Times New Roman" w:hAnsi="Times New Roman" w:cs="Times New Roman"/>
          <w:color w:val="000000"/>
          <w:sz w:val="24"/>
          <w:szCs w:val="24"/>
        </w:rPr>
        <w:t xml:space="preserve">y si las actividades </w:t>
      </w:r>
      <w:r w:rsidR="00116A34" w:rsidRPr="00116A34">
        <w:rPr>
          <w:rFonts w:ascii="Times New Roman" w:hAnsi="Times New Roman" w:cs="Times New Roman"/>
          <w:color w:val="000000"/>
          <w:sz w:val="24"/>
          <w:szCs w:val="24"/>
        </w:rPr>
        <w:t xml:space="preserve"> van de acuerdo con los objetivos.</w:t>
      </w:r>
      <w:r w:rsidRPr="00116A34">
        <w:rPr>
          <w:rFonts w:ascii="Times New Roman" w:hAnsi="Times New Roman" w:cs="Times New Roman"/>
          <w:color w:val="000000"/>
          <w:sz w:val="24"/>
          <w:szCs w:val="24"/>
        </w:rPr>
        <w:t xml:space="preserve"> </w:t>
      </w:r>
      <w:r w:rsidR="00E45FE4" w:rsidRPr="00116A34">
        <w:rPr>
          <w:rFonts w:ascii="Times New Roman" w:hAnsi="Times New Roman" w:cs="Times New Roman"/>
          <w:color w:val="000000"/>
          <w:sz w:val="24"/>
          <w:szCs w:val="24"/>
        </w:rPr>
        <w:t>(Cadena, 2009)</w:t>
      </w:r>
    </w:p>
    <w:p w:rsidR="00E45FE4" w:rsidRPr="00E45FE4" w:rsidRDefault="00E45FE4" w:rsidP="004F3B7A">
      <w:pPr>
        <w:pStyle w:val="Prrafodelista"/>
        <w:spacing w:line="360" w:lineRule="auto"/>
        <w:ind w:left="1353"/>
        <w:jc w:val="both"/>
        <w:rPr>
          <w:rFonts w:ascii="Times New Roman" w:hAnsi="Times New Roman" w:cs="Times New Roman"/>
          <w:color w:val="000000"/>
          <w:sz w:val="24"/>
          <w:szCs w:val="24"/>
        </w:rPr>
      </w:pPr>
    </w:p>
    <w:p w:rsidR="00F61508" w:rsidRPr="0006718E" w:rsidRDefault="001833F1" w:rsidP="004F3B7A">
      <w:pPr>
        <w:pStyle w:val="Prrafodelista"/>
        <w:numPr>
          <w:ilvl w:val="1"/>
          <w:numId w:val="14"/>
        </w:numPr>
        <w:spacing w:line="360" w:lineRule="auto"/>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Proceso financiero</w:t>
      </w:r>
    </w:p>
    <w:p w:rsidR="001F1FF0" w:rsidRPr="0006718E" w:rsidRDefault="003A3689" w:rsidP="004F3B7A">
      <w:pPr>
        <w:pStyle w:val="Prrafodelista"/>
        <w:numPr>
          <w:ilvl w:val="2"/>
          <w:numId w:val="14"/>
        </w:numPr>
        <w:spacing w:line="360" w:lineRule="auto"/>
        <w:ind w:left="0" w:firstLine="0"/>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 xml:space="preserve">Planificación </w:t>
      </w:r>
    </w:p>
    <w:p w:rsidR="00F61508" w:rsidRPr="00CE6782" w:rsidRDefault="0006718E" w:rsidP="004F3B7A">
      <w:pPr>
        <w:spacing w:line="360" w:lineRule="auto"/>
        <w:jc w:val="both"/>
        <w:rPr>
          <w:rFonts w:ascii="Times New Roman" w:hAnsi="Times New Roman" w:cs="Times New Roman"/>
          <w:b/>
          <w:color w:val="000000"/>
          <w:sz w:val="24"/>
          <w:szCs w:val="24"/>
        </w:rPr>
      </w:pPr>
      <w:r w:rsidRPr="00CE6782">
        <w:rPr>
          <w:rFonts w:ascii="Times New Roman" w:hAnsi="Times New Roman" w:cs="Times New Roman"/>
          <w:sz w:val="24"/>
          <w:szCs w:val="24"/>
        </w:rPr>
        <w:t>La</w:t>
      </w:r>
      <w:r w:rsidR="00775C59" w:rsidRPr="00CE6782">
        <w:rPr>
          <w:rFonts w:ascii="Times New Roman" w:hAnsi="Times New Roman" w:cs="Times New Roman"/>
          <w:sz w:val="24"/>
          <w:szCs w:val="24"/>
        </w:rPr>
        <w:t xml:space="preserve"> planificación financiera es el proceso de resolver problemas financieros y alcanzar metas financieras mediante el desarrollo e implementación de un plan.</w:t>
      </w:r>
      <w:sdt>
        <w:sdtPr>
          <w:rPr>
            <w:b/>
            <w:color w:val="000000"/>
          </w:rPr>
          <w:id w:val="642770721"/>
          <w:citation/>
        </w:sdtPr>
        <w:sdtEndPr/>
        <w:sdtContent>
          <w:r w:rsidR="0010610D" w:rsidRPr="00CE6782">
            <w:rPr>
              <w:rFonts w:ascii="Times New Roman" w:hAnsi="Times New Roman" w:cs="Times New Roman"/>
              <w:b/>
              <w:color w:val="000000"/>
              <w:sz w:val="24"/>
              <w:szCs w:val="24"/>
            </w:rPr>
            <w:fldChar w:fldCharType="begin"/>
          </w:r>
          <w:r w:rsidR="0010610D" w:rsidRPr="00CE6782">
            <w:rPr>
              <w:rFonts w:ascii="Times New Roman" w:hAnsi="Times New Roman" w:cs="Times New Roman"/>
              <w:b/>
              <w:color w:val="000000"/>
              <w:sz w:val="24"/>
              <w:szCs w:val="24"/>
              <w:lang w:val="es-ES_tradnl"/>
            </w:rPr>
            <w:instrText xml:space="preserve"> CITATION Ant11 \l 1034 </w:instrText>
          </w:r>
          <w:r w:rsidR="0010610D" w:rsidRPr="00CE6782">
            <w:rPr>
              <w:rFonts w:ascii="Times New Roman" w:hAnsi="Times New Roman" w:cs="Times New Roman"/>
              <w:b/>
              <w:color w:val="000000"/>
              <w:sz w:val="24"/>
              <w:szCs w:val="24"/>
            </w:rPr>
            <w:fldChar w:fldCharType="separate"/>
          </w:r>
          <w:r w:rsidR="0010610D" w:rsidRPr="00CE6782">
            <w:rPr>
              <w:rFonts w:ascii="Times New Roman" w:hAnsi="Times New Roman" w:cs="Times New Roman"/>
              <w:noProof/>
              <w:color w:val="000000"/>
              <w:sz w:val="24"/>
              <w:szCs w:val="24"/>
              <w:lang w:val="es-ES_tradnl"/>
            </w:rPr>
            <w:t>(Nevada, 2011)</w:t>
          </w:r>
          <w:r w:rsidR="0010610D" w:rsidRPr="00CE6782">
            <w:rPr>
              <w:rFonts w:ascii="Times New Roman" w:hAnsi="Times New Roman" w:cs="Times New Roman"/>
              <w:b/>
              <w:color w:val="000000"/>
              <w:sz w:val="24"/>
              <w:szCs w:val="24"/>
            </w:rPr>
            <w:fldChar w:fldCharType="end"/>
          </w:r>
        </w:sdtContent>
      </w:sdt>
    </w:p>
    <w:p w:rsidR="00775C59" w:rsidRPr="00981DCB" w:rsidRDefault="003A3689" w:rsidP="004F3B7A">
      <w:pPr>
        <w:pStyle w:val="Prrafodelista"/>
        <w:numPr>
          <w:ilvl w:val="2"/>
          <w:numId w:val="14"/>
        </w:numPr>
        <w:spacing w:line="360" w:lineRule="auto"/>
        <w:jc w:val="both"/>
        <w:rPr>
          <w:rFonts w:ascii="Times New Roman" w:hAnsi="Times New Roman" w:cs="Times New Roman"/>
          <w:b/>
          <w:color w:val="000000"/>
          <w:sz w:val="24"/>
          <w:szCs w:val="24"/>
        </w:rPr>
      </w:pPr>
      <w:r w:rsidRPr="00981DCB">
        <w:rPr>
          <w:rFonts w:ascii="Times New Roman" w:hAnsi="Times New Roman" w:cs="Times New Roman"/>
          <w:b/>
          <w:color w:val="000000"/>
          <w:sz w:val="24"/>
          <w:szCs w:val="24"/>
        </w:rPr>
        <w:t>Organización</w:t>
      </w:r>
    </w:p>
    <w:p w:rsidR="00F61508" w:rsidRPr="00CE6782" w:rsidRDefault="0006718E" w:rsidP="004F3B7A">
      <w:pPr>
        <w:spacing w:line="360" w:lineRule="auto"/>
        <w:jc w:val="both"/>
        <w:rPr>
          <w:rFonts w:ascii="Times New Roman" w:hAnsi="Times New Roman" w:cs="Times New Roman"/>
          <w:b/>
          <w:color w:val="000000"/>
          <w:sz w:val="24"/>
          <w:szCs w:val="24"/>
        </w:rPr>
      </w:pPr>
      <w:r w:rsidRPr="00CE6782">
        <w:rPr>
          <w:rFonts w:ascii="Times New Roman" w:hAnsi="Times New Roman" w:cs="Times New Roman"/>
          <w:b/>
          <w:color w:val="000000"/>
          <w:sz w:val="24"/>
          <w:szCs w:val="24"/>
        </w:rPr>
        <w:t>La</w:t>
      </w:r>
      <w:r w:rsidR="00775C59" w:rsidRPr="00CE6782">
        <w:rPr>
          <w:rFonts w:ascii="Times New Roman" w:hAnsi="Times New Roman" w:cs="Times New Roman"/>
          <w:sz w:val="24"/>
          <w:szCs w:val="24"/>
        </w:rPr>
        <w:t xml:space="preserve"> clave está en organizar nuestras finanzas. De modo que, esta organización nos permita ir disminuyendo progresivamente nuestras deudas, y poder elaborar una estrategia más efectiva para los próximos </w:t>
      </w:r>
      <w:r w:rsidRPr="00CE6782">
        <w:rPr>
          <w:rFonts w:ascii="Times New Roman" w:hAnsi="Times New Roman" w:cs="Times New Roman"/>
          <w:sz w:val="24"/>
          <w:szCs w:val="24"/>
        </w:rPr>
        <w:t>meses. No</w:t>
      </w:r>
      <w:r w:rsidR="00775C59" w:rsidRPr="00CE6782">
        <w:rPr>
          <w:rFonts w:ascii="Times New Roman" w:hAnsi="Times New Roman" w:cs="Times New Roman"/>
          <w:sz w:val="24"/>
          <w:szCs w:val="24"/>
        </w:rPr>
        <w:t xml:space="preserve"> solamente se trata de ganar el dinero y gastarlo, hay que saberlo administrar para hacerlo rendir y porque no ahorrar e invertir para generar más </w:t>
      </w:r>
      <w:r w:rsidRPr="00CE6782">
        <w:rPr>
          <w:rFonts w:ascii="Times New Roman" w:hAnsi="Times New Roman" w:cs="Times New Roman"/>
          <w:sz w:val="24"/>
          <w:szCs w:val="24"/>
        </w:rPr>
        <w:t>ingresos. El</w:t>
      </w:r>
      <w:r w:rsidR="00775C59" w:rsidRPr="00CE6782">
        <w:rPr>
          <w:rFonts w:ascii="Times New Roman" w:hAnsi="Times New Roman" w:cs="Times New Roman"/>
          <w:sz w:val="24"/>
          <w:szCs w:val="24"/>
        </w:rPr>
        <w:t xml:space="preserve"> organizar nuestras finanzas personales es una tarea que requiere mucha disciplina y sacrificio ya que el consumismo nos atrapa y es difícil pasarlo desapercibido. </w:t>
      </w:r>
      <w:sdt>
        <w:sdtPr>
          <w:id w:val="-1516829329"/>
          <w:citation/>
        </w:sdtPr>
        <w:sdtEndPr/>
        <w:sdtContent>
          <w:r w:rsidR="0010610D" w:rsidRPr="00CE6782">
            <w:rPr>
              <w:rFonts w:ascii="Times New Roman" w:hAnsi="Times New Roman" w:cs="Times New Roman"/>
              <w:b/>
              <w:color w:val="000000"/>
              <w:sz w:val="24"/>
              <w:szCs w:val="24"/>
            </w:rPr>
            <w:fldChar w:fldCharType="begin"/>
          </w:r>
          <w:r w:rsidR="0010610D" w:rsidRPr="00CE6782">
            <w:rPr>
              <w:rFonts w:ascii="Times New Roman" w:hAnsi="Times New Roman" w:cs="Times New Roman"/>
              <w:b/>
              <w:color w:val="000000"/>
              <w:sz w:val="24"/>
              <w:szCs w:val="24"/>
              <w:lang w:val="es-ES_tradnl"/>
            </w:rPr>
            <w:instrText xml:space="preserve"> CITATION Cri10 \l 1034 </w:instrText>
          </w:r>
          <w:r w:rsidR="0010610D" w:rsidRPr="00CE6782">
            <w:rPr>
              <w:rFonts w:ascii="Times New Roman" w:hAnsi="Times New Roman" w:cs="Times New Roman"/>
              <w:b/>
              <w:color w:val="000000"/>
              <w:sz w:val="24"/>
              <w:szCs w:val="24"/>
            </w:rPr>
            <w:fldChar w:fldCharType="separate"/>
          </w:r>
          <w:r w:rsidR="0010610D" w:rsidRPr="00CE6782">
            <w:rPr>
              <w:rFonts w:ascii="Times New Roman" w:hAnsi="Times New Roman" w:cs="Times New Roman"/>
              <w:noProof/>
              <w:color w:val="000000"/>
              <w:sz w:val="24"/>
              <w:szCs w:val="24"/>
              <w:lang w:val="es-ES_tradnl"/>
            </w:rPr>
            <w:t>(J., 2010)</w:t>
          </w:r>
          <w:r w:rsidR="0010610D" w:rsidRPr="00CE6782">
            <w:rPr>
              <w:rFonts w:ascii="Times New Roman" w:hAnsi="Times New Roman" w:cs="Times New Roman"/>
              <w:b/>
              <w:color w:val="000000"/>
              <w:sz w:val="24"/>
              <w:szCs w:val="24"/>
            </w:rPr>
            <w:fldChar w:fldCharType="end"/>
          </w:r>
        </w:sdtContent>
      </w:sdt>
    </w:p>
    <w:p w:rsidR="0006718E" w:rsidRDefault="003A3689" w:rsidP="004F3B7A">
      <w:pPr>
        <w:pStyle w:val="Prrafodelista"/>
        <w:numPr>
          <w:ilvl w:val="2"/>
          <w:numId w:val="14"/>
        </w:numPr>
        <w:spacing w:line="360" w:lineRule="auto"/>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t>Ejecución</w:t>
      </w:r>
    </w:p>
    <w:p w:rsidR="00CE6782" w:rsidRPr="005870C9" w:rsidRDefault="00097715" w:rsidP="004F3B7A">
      <w:pPr>
        <w:spacing w:line="360" w:lineRule="auto"/>
        <w:jc w:val="both"/>
        <w:rPr>
          <w:b/>
          <w:color w:val="000000"/>
        </w:rPr>
      </w:pPr>
      <w:r w:rsidRPr="0006718E">
        <w:rPr>
          <w:rFonts w:ascii="Times New Roman" w:hAnsi="Times New Roman" w:cs="Times New Roman"/>
          <w:sz w:val="24"/>
          <w:szCs w:val="24"/>
        </w:rPr>
        <w:t>La Ejecución Financiera de los Ingresos se produce cuando se recaudan, captan u obtienen los recursos que utiliza un determinado Pliego durante el Año Fiscal</w:t>
      </w:r>
      <w:proofErr w:type="gramStart"/>
      <w:r w:rsidRPr="0006718E">
        <w:rPr>
          <w:rFonts w:ascii="Times New Roman" w:hAnsi="Times New Roman" w:cs="Times New Roman"/>
          <w:sz w:val="24"/>
          <w:szCs w:val="24"/>
        </w:rPr>
        <w:t>,.</w:t>
      </w:r>
      <w:proofErr w:type="gramEnd"/>
      <w:r w:rsidRPr="0006718E">
        <w:rPr>
          <w:rFonts w:ascii="Times New Roman" w:hAnsi="Times New Roman" w:cs="Times New Roman"/>
          <w:sz w:val="24"/>
          <w:szCs w:val="24"/>
        </w:rPr>
        <w:t xml:space="preserve"> La Ejecución Financiera de los Egresos comprende el registro del Devengado, girado y pagado de los Compromisos realizados.</w:t>
      </w:r>
      <w:sdt>
        <w:sdtPr>
          <w:rPr>
            <w:b/>
            <w:color w:val="000000"/>
          </w:rPr>
          <w:id w:val="514199023"/>
          <w:citation/>
        </w:sdtPr>
        <w:sdtEndPr/>
        <w:sdtContent>
          <w:r w:rsidR="0010610D" w:rsidRPr="0006718E">
            <w:rPr>
              <w:rFonts w:ascii="Times New Roman" w:hAnsi="Times New Roman" w:cs="Times New Roman"/>
              <w:b/>
              <w:color w:val="000000"/>
              <w:sz w:val="24"/>
              <w:szCs w:val="24"/>
            </w:rPr>
            <w:fldChar w:fldCharType="begin"/>
          </w:r>
          <w:r w:rsidR="0010610D" w:rsidRPr="0006718E">
            <w:rPr>
              <w:rFonts w:ascii="Times New Roman" w:hAnsi="Times New Roman" w:cs="Times New Roman"/>
              <w:b/>
              <w:color w:val="000000"/>
              <w:sz w:val="24"/>
              <w:szCs w:val="24"/>
              <w:lang w:val="es-ES_tradnl"/>
            </w:rPr>
            <w:instrText xml:space="preserve"> CITATION Cri10 \l 1034 </w:instrText>
          </w:r>
          <w:r w:rsidR="0010610D" w:rsidRPr="0006718E">
            <w:rPr>
              <w:rFonts w:ascii="Times New Roman" w:hAnsi="Times New Roman" w:cs="Times New Roman"/>
              <w:b/>
              <w:color w:val="000000"/>
              <w:sz w:val="24"/>
              <w:szCs w:val="24"/>
            </w:rPr>
            <w:fldChar w:fldCharType="separate"/>
          </w:r>
          <w:r w:rsidR="0010610D" w:rsidRPr="0006718E">
            <w:rPr>
              <w:rFonts w:ascii="Times New Roman" w:hAnsi="Times New Roman" w:cs="Times New Roman"/>
              <w:noProof/>
              <w:color w:val="000000"/>
              <w:sz w:val="24"/>
              <w:szCs w:val="24"/>
              <w:lang w:val="es-ES_tradnl"/>
            </w:rPr>
            <w:t>(J., 2010)</w:t>
          </w:r>
          <w:r w:rsidR="0010610D" w:rsidRPr="0006718E">
            <w:rPr>
              <w:rFonts w:ascii="Times New Roman" w:hAnsi="Times New Roman" w:cs="Times New Roman"/>
              <w:b/>
              <w:color w:val="000000"/>
              <w:sz w:val="24"/>
              <w:szCs w:val="24"/>
            </w:rPr>
            <w:fldChar w:fldCharType="end"/>
          </w:r>
        </w:sdtContent>
      </w:sdt>
    </w:p>
    <w:p w:rsidR="0006718E" w:rsidRDefault="003A3689" w:rsidP="004F3B7A">
      <w:pPr>
        <w:pStyle w:val="Prrafodelista"/>
        <w:numPr>
          <w:ilvl w:val="2"/>
          <w:numId w:val="14"/>
        </w:numPr>
        <w:spacing w:line="360" w:lineRule="auto"/>
        <w:jc w:val="both"/>
        <w:rPr>
          <w:rFonts w:ascii="Times New Roman" w:hAnsi="Times New Roman" w:cs="Times New Roman"/>
          <w:b/>
          <w:color w:val="000000"/>
          <w:sz w:val="24"/>
          <w:szCs w:val="24"/>
        </w:rPr>
      </w:pPr>
      <w:r w:rsidRPr="0006718E">
        <w:rPr>
          <w:rFonts w:ascii="Times New Roman" w:hAnsi="Times New Roman" w:cs="Times New Roman"/>
          <w:b/>
          <w:color w:val="000000"/>
          <w:sz w:val="24"/>
          <w:szCs w:val="24"/>
        </w:rPr>
        <w:lastRenderedPageBreak/>
        <w:t>Control</w:t>
      </w:r>
    </w:p>
    <w:p w:rsidR="005610CC" w:rsidRPr="005610CC" w:rsidRDefault="00775C59" w:rsidP="004F3B7A">
      <w:pPr>
        <w:spacing w:line="360" w:lineRule="auto"/>
        <w:jc w:val="both"/>
      </w:pPr>
      <w:r w:rsidRPr="0006718E">
        <w:rPr>
          <w:rFonts w:ascii="Times New Roman" w:hAnsi="Times New Roman" w:cs="Times New Roman"/>
          <w:sz w:val="24"/>
          <w:szCs w:val="24"/>
        </w:rPr>
        <w:t xml:space="preserve">El control financiero </w:t>
      </w:r>
      <w:r w:rsidR="0006718E" w:rsidRPr="0006718E">
        <w:rPr>
          <w:rFonts w:ascii="Times New Roman" w:hAnsi="Times New Roman" w:cs="Times New Roman"/>
          <w:sz w:val="24"/>
          <w:szCs w:val="24"/>
        </w:rPr>
        <w:t>continúa</w:t>
      </w:r>
      <w:r w:rsidRPr="0006718E">
        <w:rPr>
          <w:rFonts w:ascii="Times New Roman" w:hAnsi="Times New Roman" w:cs="Times New Roman"/>
          <w:sz w:val="24"/>
          <w:szCs w:val="24"/>
        </w:rPr>
        <w:t xml:space="preserve"> hasta la fase de implementación, y trata del proceso de retroalimentación y de ajuste que se requerirá para asegurarse de la adherencia a los planes para modificarlos, como consecuencia de cambios imprevistos en el ambiente operativo.</w:t>
      </w:r>
      <w:sdt>
        <w:sdtPr>
          <w:id w:val="-1574965423"/>
          <w:citation/>
        </w:sdtPr>
        <w:sdtEndPr/>
        <w:sdtContent>
          <w:r w:rsidR="0010610D" w:rsidRPr="0006718E">
            <w:rPr>
              <w:rFonts w:ascii="Times New Roman" w:hAnsi="Times New Roman" w:cs="Times New Roman"/>
              <w:b/>
              <w:color w:val="000000"/>
              <w:sz w:val="24"/>
              <w:szCs w:val="24"/>
            </w:rPr>
            <w:fldChar w:fldCharType="begin"/>
          </w:r>
          <w:r w:rsidR="0010610D" w:rsidRPr="0006718E">
            <w:rPr>
              <w:rFonts w:ascii="Times New Roman" w:hAnsi="Times New Roman" w:cs="Times New Roman"/>
              <w:b/>
              <w:color w:val="000000"/>
              <w:sz w:val="24"/>
              <w:szCs w:val="24"/>
              <w:lang w:val="es-ES_tradnl"/>
            </w:rPr>
            <w:instrText xml:space="preserve"> CITATION Cri10 \l 1034 </w:instrText>
          </w:r>
          <w:r w:rsidR="0010610D" w:rsidRPr="0006718E">
            <w:rPr>
              <w:rFonts w:ascii="Times New Roman" w:hAnsi="Times New Roman" w:cs="Times New Roman"/>
              <w:b/>
              <w:color w:val="000000"/>
              <w:sz w:val="24"/>
              <w:szCs w:val="24"/>
            </w:rPr>
            <w:fldChar w:fldCharType="separate"/>
          </w:r>
          <w:r w:rsidR="0010610D" w:rsidRPr="0006718E">
            <w:rPr>
              <w:rFonts w:ascii="Times New Roman" w:hAnsi="Times New Roman" w:cs="Times New Roman"/>
              <w:noProof/>
              <w:color w:val="000000"/>
              <w:sz w:val="24"/>
              <w:szCs w:val="24"/>
              <w:lang w:val="es-ES_tradnl"/>
            </w:rPr>
            <w:t>(J., 2010)</w:t>
          </w:r>
          <w:r w:rsidR="0010610D" w:rsidRPr="0006718E">
            <w:rPr>
              <w:rFonts w:ascii="Times New Roman" w:hAnsi="Times New Roman" w:cs="Times New Roman"/>
              <w:b/>
              <w:color w:val="000000"/>
              <w:sz w:val="24"/>
              <w:szCs w:val="24"/>
            </w:rPr>
            <w:fldChar w:fldCharType="end"/>
          </w:r>
        </w:sdtContent>
      </w:sdt>
    </w:p>
    <w:p w:rsidR="00097715" w:rsidRPr="0006718E" w:rsidRDefault="00097715" w:rsidP="004F3B7A">
      <w:pPr>
        <w:spacing w:line="360" w:lineRule="auto"/>
        <w:jc w:val="both"/>
        <w:rPr>
          <w:rFonts w:ascii="Times New Roman" w:hAnsi="Times New Roman" w:cs="Times New Roman"/>
          <w:b/>
          <w:color w:val="000000"/>
          <w:sz w:val="24"/>
          <w:szCs w:val="24"/>
        </w:rPr>
      </w:pPr>
      <w:r w:rsidRPr="0006718E">
        <w:rPr>
          <w:rFonts w:ascii="Times New Roman" w:hAnsi="Times New Roman" w:cs="Times New Roman"/>
          <w:color w:val="000000"/>
          <w:sz w:val="24"/>
          <w:szCs w:val="24"/>
        </w:rPr>
        <w:t xml:space="preserve">El proceso financiero costa de cuatro etapas importantes la planificación en la etapa en la cual se planea lo </w:t>
      </w:r>
      <w:r w:rsidR="0063649F" w:rsidRPr="0006718E">
        <w:rPr>
          <w:rFonts w:ascii="Times New Roman" w:hAnsi="Times New Roman" w:cs="Times New Roman"/>
          <w:color w:val="000000"/>
          <w:sz w:val="24"/>
          <w:szCs w:val="24"/>
        </w:rPr>
        <w:t>alcanzable, la</w:t>
      </w:r>
      <w:r w:rsidRPr="0006718E">
        <w:rPr>
          <w:rFonts w:ascii="Times New Roman" w:hAnsi="Times New Roman" w:cs="Times New Roman"/>
          <w:color w:val="000000"/>
          <w:sz w:val="24"/>
          <w:szCs w:val="24"/>
        </w:rPr>
        <w:t xml:space="preserve"> organización que es vital para que marche adecuadamente la </w:t>
      </w:r>
      <w:r w:rsidR="0006718E" w:rsidRPr="0006718E">
        <w:rPr>
          <w:rFonts w:ascii="Times New Roman" w:hAnsi="Times New Roman" w:cs="Times New Roman"/>
          <w:color w:val="000000"/>
          <w:sz w:val="24"/>
          <w:szCs w:val="24"/>
        </w:rPr>
        <w:t>planificación,</w:t>
      </w:r>
      <w:r w:rsidRPr="0006718E">
        <w:rPr>
          <w:rFonts w:ascii="Times New Roman" w:hAnsi="Times New Roman" w:cs="Times New Roman"/>
          <w:color w:val="000000"/>
          <w:sz w:val="24"/>
          <w:szCs w:val="24"/>
        </w:rPr>
        <w:t xml:space="preserve"> la ejecución, y el control de actividades mediante las cuales las entidades y empresas alcanzan sus objetivos propuestos  o metas a conseguir.</w:t>
      </w:r>
    </w:p>
    <w:p w:rsidR="00361E3E" w:rsidRPr="0006718E" w:rsidRDefault="00361E3E" w:rsidP="004F3B7A">
      <w:pPr>
        <w:pStyle w:val="Prrafodelista"/>
        <w:spacing w:line="360" w:lineRule="auto"/>
        <w:ind w:left="1080"/>
        <w:jc w:val="both"/>
        <w:rPr>
          <w:rFonts w:ascii="Times New Roman" w:hAnsi="Times New Roman" w:cs="Times New Roman"/>
          <w:b/>
          <w:color w:val="000000"/>
          <w:sz w:val="24"/>
          <w:szCs w:val="24"/>
        </w:rPr>
      </w:pPr>
    </w:p>
    <w:p w:rsidR="00361E3E" w:rsidRPr="0006718E" w:rsidRDefault="00361E3E" w:rsidP="004F3B7A">
      <w:pPr>
        <w:pStyle w:val="Prrafodelista"/>
        <w:spacing w:line="360" w:lineRule="auto"/>
        <w:ind w:left="1080"/>
        <w:jc w:val="both"/>
        <w:rPr>
          <w:rFonts w:ascii="Times New Roman" w:hAnsi="Times New Roman" w:cs="Times New Roman"/>
          <w:b/>
          <w:color w:val="000000"/>
          <w:sz w:val="24"/>
          <w:szCs w:val="24"/>
        </w:rPr>
      </w:pPr>
    </w:p>
    <w:p w:rsidR="00361E3E" w:rsidRPr="0006718E" w:rsidRDefault="00361E3E" w:rsidP="004F3B7A">
      <w:pPr>
        <w:pStyle w:val="Prrafodelista"/>
        <w:spacing w:line="360" w:lineRule="auto"/>
        <w:ind w:left="1080"/>
        <w:jc w:val="both"/>
        <w:rPr>
          <w:rFonts w:ascii="Times New Roman" w:hAnsi="Times New Roman" w:cs="Times New Roman"/>
          <w:b/>
          <w:color w:val="000000"/>
          <w:sz w:val="24"/>
          <w:szCs w:val="24"/>
        </w:rPr>
      </w:pPr>
    </w:p>
    <w:p w:rsidR="00361E3E" w:rsidRDefault="00361E3E"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Default="00CE1C22" w:rsidP="004F3B7A">
      <w:pPr>
        <w:pStyle w:val="Prrafodelista"/>
        <w:spacing w:line="360" w:lineRule="auto"/>
        <w:ind w:left="1080"/>
        <w:jc w:val="both"/>
        <w:rPr>
          <w:rFonts w:ascii="Times New Roman" w:hAnsi="Times New Roman" w:cs="Times New Roman"/>
          <w:b/>
          <w:color w:val="000000"/>
          <w:sz w:val="24"/>
          <w:szCs w:val="24"/>
        </w:rPr>
      </w:pPr>
    </w:p>
    <w:p w:rsidR="00CE1C22" w:rsidRPr="0006718E" w:rsidRDefault="00CE1C22" w:rsidP="004F3B7A">
      <w:pPr>
        <w:pStyle w:val="Prrafodelista"/>
        <w:spacing w:line="360" w:lineRule="auto"/>
        <w:ind w:left="1080"/>
        <w:jc w:val="both"/>
        <w:rPr>
          <w:rFonts w:ascii="Times New Roman" w:hAnsi="Times New Roman" w:cs="Times New Roman"/>
          <w:b/>
          <w:color w:val="000000"/>
          <w:sz w:val="24"/>
          <w:szCs w:val="24"/>
        </w:rPr>
      </w:pPr>
    </w:p>
    <w:p w:rsidR="00361E3E" w:rsidRDefault="00361E3E" w:rsidP="004F3B7A">
      <w:pPr>
        <w:pStyle w:val="Prrafodelista"/>
        <w:spacing w:line="360" w:lineRule="auto"/>
        <w:ind w:left="1080"/>
        <w:jc w:val="both"/>
        <w:rPr>
          <w:rFonts w:ascii="Times New Roman" w:hAnsi="Times New Roman" w:cs="Times New Roman"/>
          <w:b/>
          <w:color w:val="000000"/>
          <w:sz w:val="24"/>
          <w:szCs w:val="24"/>
        </w:rPr>
      </w:pPr>
    </w:p>
    <w:p w:rsidR="005610CC" w:rsidRDefault="005610CC" w:rsidP="004F3B7A">
      <w:pPr>
        <w:pStyle w:val="Prrafodelista"/>
        <w:spacing w:line="360" w:lineRule="auto"/>
        <w:ind w:left="1080"/>
        <w:jc w:val="both"/>
        <w:rPr>
          <w:rFonts w:ascii="Times New Roman" w:hAnsi="Times New Roman" w:cs="Times New Roman"/>
          <w:b/>
          <w:color w:val="000000"/>
          <w:sz w:val="24"/>
          <w:szCs w:val="24"/>
        </w:rPr>
      </w:pPr>
    </w:p>
    <w:p w:rsidR="005610CC" w:rsidRDefault="005610CC" w:rsidP="004F3B7A">
      <w:pPr>
        <w:pStyle w:val="Prrafodelista"/>
        <w:spacing w:line="360" w:lineRule="auto"/>
        <w:ind w:left="1080"/>
        <w:jc w:val="both"/>
        <w:rPr>
          <w:rFonts w:ascii="Times New Roman" w:hAnsi="Times New Roman" w:cs="Times New Roman"/>
          <w:b/>
          <w:color w:val="000000"/>
          <w:sz w:val="24"/>
          <w:szCs w:val="24"/>
        </w:rPr>
      </w:pPr>
    </w:p>
    <w:p w:rsidR="00287EED" w:rsidRDefault="00287EED" w:rsidP="004F3B7A">
      <w:pPr>
        <w:pStyle w:val="Prrafodelista"/>
        <w:spacing w:line="360" w:lineRule="auto"/>
        <w:ind w:left="1080"/>
        <w:jc w:val="both"/>
        <w:rPr>
          <w:rFonts w:ascii="Times New Roman" w:hAnsi="Times New Roman" w:cs="Times New Roman"/>
          <w:b/>
          <w:color w:val="000000"/>
          <w:sz w:val="24"/>
          <w:szCs w:val="24"/>
        </w:rPr>
      </w:pPr>
    </w:p>
    <w:p w:rsidR="00287EED" w:rsidRDefault="00287EED" w:rsidP="004F3B7A">
      <w:pPr>
        <w:pStyle w:val="Prrafodelista"/>
        <w:spacing w:line="360" w:lineRule="auto"/>
        <w:ind w:left="1080"/>
        <w:jc w:val="both"/>
        <w:rPr>
          <w:rFonts w:ascii="Times New Roman" w:hAnsi="Times New Roman" w:cs="Times New Roman"/>
          <w:b/>
          <w:color w:val="000000"/>
          <w:sz w:val="24"/>
          <w:szCs w:val="24"/>
        </w:rPr>
      </w:pPr>
    </w:p>
    <w:p w:rsidR="00287EED" w:rsidRDefault="00287EED" w:rsidP="004F3B7A">
      <w:pPr>
        <w:pStyle w:val="Prrafodelista"/>
        <w:spacing w:line="360" w:lineRule="auto"/>
        <w:ind w:left="1080"/>
        <w:jc w:val="both"/>
        <w:rPr>
          <w:rFonts w:ascii="Times New Roman" w:hAnsi="Times New Roman" w:cs="Times New Roman"/>
          <w:b/>
          <w:color w:val="000000"/>
          <w:sz w:val="24"/>
          <w:szCs w:val="24"/>
        </w:rPr>
      </w:pPr>
    </w:p>
    <w:p w:rsidR="005C459E" w:rsidRDefault="005C459E" w:rsidP="004F3B7A">
      <w:pPr>
        <w:spacing w:line="360" w:lineRule="auto"/>
        <w:jc w:val="both"/>
        <w:rPr>
          <w:rFonts w:ascii="Times New Roman" w:hAnsi="Times New Roman" w:cs="Times New Roman"/>
          <w:b/>
          <w:color w:val="000000"/>
          <w:sz w:val="24"/>
          <w:szCs w:val="24"/>
        </w:rPr>
      </w:pPr>
    </w:p>
    <w:p w:rsidR="00CE6782" w:rsidRDefault="00CE6782" w:rsidP="004F3B7A">
      <w:pPr>
        <w:spacing w:line="360" w:lineRule="auto"/>
        <w:jc w:val="both"/>
        <w:rPr>
          <w:rFonts w:ascii="Times New Roman" w:hAnsi="Times New Roman" w:cs="Times New Roman"/>
          <w:b/>
          <w:color w:val="000000"/>
          <w:sz w:val="24"/>
          <w:szCs w:val="24"/>
        </w:rPr>
      </w:pPr>
    </w:p>
    <w:p w:rsidR="00CE6782" w:rsidRDefault="00CE6782" w:rsidP="004F3B7A">
      <w:pPr>
        <w:spacing w:line="360" w:lineRule="auto"/>
        <w:jc w:val="both"/>
        <w:rPr>
          <w:rFonts w:ascii="Times New Roman" w:hAnsi="Times New Roman" w:cs="Times New Roman"/>
          <w:b/>
          <w:color w:val="000000"/>
          <w:sz w:val="24"/>
          <w:szCs w:val="24"/>
        </w:rPr>
      </w:pPr>
    </w:p>
    <w:p w:rsidR="00CE6782" w:rsidRDefault="00CE6782" w:rsidP="004F3B7A">
      <w:pPr>
        <w:spacing w:line="360" w:lineRule="auto"/>
        <w:jc w:val="both"/>
        <w:rPr>
          <w:rFonts w:ascii="Times New Roman" w:hAnsi="Times New Roman" w:cs="Times New Roman"/>
          <w:b/>
          <w:color w:val="000000"/>
          <w:sz w:val="24"/>
          <w:szCs w:val="24"/>
        </w:rPr>
      </w:pPr>
    </w:p>
    <w:p w:rsidR="00CE6782" w:rsidRPr="0006718E" w:rsidRDefault="00CE6782" w:rsidP="004F3B7A">
      <w:pPr>
        <w:spacing w:line="360" w:lineRule="auto"/>
        <w:jc w:val="both"/>
        <w:rPr>
          <w:rFonts w:ascii="Times New Roman" w:hAnsi="Times New Roman" w:cs="Times New Roman"/>
          <w:b/>
          <w:sz w:val="24"/>
          <w:szCs w:val="24"/>
        </w:rPr>
      </w:pPr>
    </w:p>
    <w:sdt>
      <w:sdtPr>
        <w:rPr>
          <w:rFonts w:ascii="Times New Roman" w:eastAsiaTheme="minorHAnsi" w:hAnsi="Times New Roman" w:cs="Times New Roman"/>
          <w:b w:val="0"/>
          <w:bCs w:val="0"/>
          <w:color w:val="auto"/>
          <w:sz w:val="24"/>
          <w:szCs w:val="24"/>
          <w:lang w:eastAsia="en-US"/>
        </w:rPr>
        <w:id w:val="943647816"/>
        <w:docPartObj>
          <w:docPartGallery w:val="Bibliographies"/>
          <w:docPartUnique/>
        </w:docPartObj>
      </w:sdtPr>
      <w:sdtEndPr/>
      <w:sdtContent>
        <w:p w:rsidR="0053284A" w:rsidRPr="0006718E" w:rsidRDefault="0053284A" w:rsidP="004F3B7A">
          <w:pPr>
            <w:pStyle w:val="Ttulo1"/>
            <w:spacing w:line="360" w:lineRule="auto"/>
            <w:rPr>
              <w:rFonts w:ascii="Times New Roman" w:hAnsi="Times New Roman" w:cs="Times New Roman"/>
              <w:sz w:val="24"/>
              <w:szCs w:val="24"/>
            </w:rPr>
          </w:pPr>
          <w:r w:rsidRPr="0006718E">
            <w:rPr>
              <w:rFonts w:ascii="Times New Roman" w:hAnsi="Times New Roman" w:cs="Times New Roman"/>
              <w:sz w:val="24"/>
              <w:szCs w:val="24"/>
            </w:rPr>
            <w:t>Bibliografía</w:t>
          </w:r>
        </w:p>
        <w:sdt>
          <w:sdtPr>
            <w:rPr>
              <w:rFonts w:ascii="Times New Roman" w:hAnsi="Times New Roman" w:cs="Times New Roman"/>
              <w:sz w:val="24"/>
              <w:szCs w:val="24"/>
            </w:rPr>
            <w:id w:val="111145805"/>
            <w:bibliography/>
          </w:sdtPr>
          <w:sdtEndPr/>
          <w:sdtContent>
            <w:p w:rsidR="00361E3E" w:rsidRPr="0006718E" w:rsidRDefault="0053284A"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sz w:val="24"/>
                  <w:szCs w:val="24"/>
                </w:rPr>
                <w:fldChar w:fldCharType="begin"/>
              </w:r>
              <w:r w:rsidRPr="0006718E">
                <w:rPr>
                  <w:rFonts w:ascii="Times New Roman" w:hAnsi="Times New Roman" w:cs="Times New Roman"/>
                  <w:sz w:val="24"/>
                  <w:szCs w:val="24"/>
                </w:rPr>
                <w:instrText>BIBLIOGRAPHY</w:instrText>
              </w:r>
              <w:r w:rsidRPr="0006718E">
                <w:rPr>
                  <w:rFonts w:ascii="Times New Roman" w:hAnsi="Times New Roman" w:cs="Times New Roman"/>
                  <w:sz w:val="24"/>
                  <w:szCs w:val="24"/>
                </w:rPr>
                <w:fldChar w:fldCharType="separate"/>
              </w:r>
              <w:r w:rsidR="00361E3E" w:rsidRPr="0006718E">
                <w:rPr>
                  <w:rFonts w:ascii="Times New Roman" w:hAnsi="Times New Roman" w:cs="Times New Roman"/>
                  <w:noProof/>
                </w:rPr>
                <w:t xml:space="preserve">AICPA. (2011). </w:t>
              </w:r>
              <w:r w:rsidR="00361E3E" w:rsidRPr="0006718E">
                <w:rPr>
                  <w:rFonts w:ascii="Times New Roman" w:hAnsi="Times New Roman" w:cs="Times New Roman"/>
                  <w:i/>
                  <w:iCs/>
                  <w:noProof/>
                </w:rPr>
                <w:t>AMERICAN ISTITUTO OF CERTIFICATE PUBLIC ACCOUNTANS.</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Arias, M. (2008). </w:t>
              </w:r>
              <w:r w:rsidRPr="0006718E">
                <w:rPr>
                  <w:rFonts w:ascii="Times New Roman" w:hAnsi="Times New Roman" w:cs="Times New Roman"/>
                  <w:i/>
                  <w:iCs/>
                  <w:noProof/>
                </w:rPr>
                <w:t>Imdemdinacion y el seguro.</w:t>
              </w:r>
              <w:r w:rsidRPr="0006718E">
                <w:rPr>
                  <w:rFonts w:ascii="Times New Roman" w:hAnsi="Times New Roman" w:cs="Times New Roman"/>
                  <w:noProof/>
                </w:rPr>
                <w:t xml:space="preserve"> Argentina.</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Bravo, C. (2010). </w:t>
              </w:r>
              <w:r w:rsidRPr="0006718E">
                <w:rPr>
                  <w:rFonts w:ascii="Times New Roman" w:hAnsi="Times New Roman" w:cs="Times New Roman"/>
                  <w:i/>
                  <w:iCs/>
                  <w:noProof/>
                </w:rPr>
                <w:t>CONTROL INTERNO.</w:t>
              </w:r>
              <w:r w:rsidRPr="0006718E">
                <w:rPr>
                  <w:rFonts w:ascii="Times New Roman" w:hAnsi="Times New Roman" w:cs="Times New Roman"/>
                  <w:noProof/>
                </w:rPr>
                <w:t xml:space="preserve"> Mexico.</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Cruz, M. d. (2009). </w:t>
              </w:r>
              <w:r w:rsidRPr="0006718E">
                <w:rPr>
                  <w:rFonts w:ascii="Times New Roman" w:hAnsi="Times New Roman" w:cs="Times New Roman"/>
                  <w:i/>
                  <w:iCs/>
                  <w:noProof/>
                </w:rPr>
                <w:t>La cartera.</w:t>
              </w:r>
              <w:r w:rsidRPr="0006718E">
                <w:rPr>
                  <w:rFonts w:ascii="Times New Roman" w:hAnsi="Times New Roman" w:cs="Times New Roman"/>
                  <w:noProof/>
                </w:rPr>
                <w:t xml:space="preserve"> Argentina.</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Esupiñan, R. (2009). </w:t>
              </w:r>
              <w:r w:rsidRPr="0006718E">
                <w:rPr>
                  <w:rFonts w:ascii="Times New Roman" w:hAnsi="Times New Roman" w:cs="Times New Roman"/>
                  <w:i/>
                  <w:iCs/>
                  <w:noProof/>
                </w:rPr>
                <w:t>Estados FInanacieros Basicos.</w:t>
              </w:r>
              <w:r w:rsidRPr="0006718E">
                <w:rPr>
                  <w:rFonts w:ascii="Times New Roman" w:hAnsi="Times New Roman" w:cs="Times New Roman"/>
                  <w:noProof/>
                </w:rPr>
                <w:t xml:space="preserve"> Mexico.</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G., D. (2010). </w:t>
              </w:r>
              <w:r w:rsidRPr="0006718E">
                <w:rPr>
                  <w:rFonts w:ascii="Times New Roman" w:hAnsi="Times New Roman" w:cs="Times New Roman"/>
                  <w:i/>
                  <w:iCs/>
                  <w:noProof/>
                </w:rPr>
                <w:t>Finanzas corporativas: un enfoque latinoamericano .</w:t>
              </w:r>
              <w:r w:rsidRPr="0006718E">
                <w:rPr>
                  <w:rFonts w:ascii="Times New Roman" w:hAnsi="Times New Roman" w:cs="Times New Roman"/>
                  <w:noProof/>
                </w:rPr>
                <w:t xml:space="preserve"> mexico: Alfaomega.</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J.Gitman, L. (2009). </w:t>
              </w:r>
              <w:r w:rsidRPr="0006718E">
                <w:rPr>
                  <w:rFonts w:ascii="Times New Roman" w:hAnsi="Times New Roman" w:cs="Times New Roman"/>
                  <w:i/>
                  <w:iCs/>
                  <w:noProof/>
                </w:rPr>
                <w:t>Administracion Financiera.</w:t>
              </w:r>
              <w:r w:rsidRPr="0006718E">
                <w:rPr>
                  <w:rFonts w:ascii="Times New Roman" w:hAnsi="Times New Roman" w:cs="Times New Roman"/>
                  <w:noProof/>
                </w:rPr>
                <w:t xml:space="preserve"> Mexico.</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Mantilla, S. A. (2008). </w:t>
              </w:r>
              <w:r w:rsidRPr="0006718E">
                <w:rPr>
                  <w:rFonts w:ascii="Times New Roman" w:hAnsi="Times New Roman" w:cs="Times New Roman"/>
                  <w:i/>
                  <w:iCs/>
                  <w:noProof/>
                </w:rPr>
                <w:t>Finanzas.</w:t>
              </w:r>
              <w:r w:rsidRPr="0006718E">
                <w:rPr>
                  <w:rFonts w:ascii="Times New Roman" w:hAnsi="Times New Roman" w:cs="Times New Roman"/>
                  <w:noProof/>
                </w:rPr>
                <w:t xml:space="preserve"> Bogota.</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Pantoja, S. (2009). </w:t>
              </w:r>
              <w:r w:rsidRPr="0006718E">
                <w:rPr>
                  <w:rFonts w:ascii="Times New Roman" w:hAnsi="Times New Roman" w:cs="Times New Roman"/>
                  <w:i/>
                  <w:iCs/>
                  <w:noProof/>
                </w:rPr>
                <w:t>Analisis y sus metodos.</w:t>
              </w:r>
              <w:r w:rsidRPr="0006718E">
                <w:rPr>
                  <w:rFonts w:ascii="Times New Roman" w:hAnsi="Times New Roman" w:cs="Times New Roman"/>
                  <w:noProof/>
                </w:rPr>
                <w:t xml:space="preserve"> Argentina.</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Pinera, R. M. (2008). </w:t>
              </w:r>
              <w:r w:rsidRPr="0006718E">
                <w:rPr>
                  <w:rFonts w:ascii="Times New Roman" w:hAnsi="Times New Roman" w:cs="Times New Roman"/>
                  <w:i/>
                  <w:iCs/>
                  <w:noProof/>
                </w:rPr>
                <w:t>Analisis Financiero .</w:t>
              </w:r>
              <w:r w:rsidRPr="0006718E">
                <w:rPr>
                  <w:rFonts w:ascii="Times New Roman" w:hAnsi="Times New Roman" w:cs="Times New Roman"/>
                  <w:noProof/>
                </w:rPr>
                <w:t xml:space="preserve"> Mexico.</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Rivadeneira, S. (2010). </w:t>
              </w:r>
              <w:r w:rsidRPr="0006718E">
                <w:rPr>
                  <w:rFonts w:ascii="Times New Roman" w:hAnsi="Times New Roman" w:cs="Times New Roman"/>
                  <w:i/>
                  <w:iCs/>
                  <w:noProof/>
                </w:rPr>
                <w:t>Auditoria y el Control interno.</w:t>
              </w:r>
              <w:r w:rsidRPr="0006718E">
                <w:rPr>
                  <w:rFonts w:ascii="Times New Roman" w:hAnsi="Times New Roman" w:cs="Times New Roman"/>
                  <w:noProof/>
                </w:rPr>
                <w:t xml:space="preserve"> Mexico.</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Romero, N. (2009). </w:t>
              </w:r>
              <w:r w:rsidRPr="0006718E">
                <w:rPr>
                  <w:rFonts w:ascii="Times New Roman" w:hAnsi="Times New Roman" w:cs="Times New Roman"/>
                  <w:i/>
                  <w:iCs/>
                  <w:noProof/>
                </w:rPr>
                <w:t>La cuentas bancarias.</w:t>
              </w:r>
              <w:r w:rsidRPr="0006718E">
                <w:rPr>
                  <w:rFonts w:ascii="Times New Roman" w:hAnsi="Times New Roman" w:cs="Times New Roman"/>
                  <w:noProof/>
                </w:rPr>
                <w:t xml:space="preserve"> Mexico.</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Sachnce, M. (Metodo Hoeiz). </w:t>
              </w:r>
              <w:r w:rsidRPr="0006718E">
                <w:rPr>
                  <w:rFonts w:ascii="Times New Roman" w:hAnsi="Times New Roman" w:cs="Times New Roman"/>
                  <w:i/>
                  <w:iCs/>
                  <w:noProof/>
                </w:rPr>
                <w:t>2009.</w:t>
              </w:r>
              <w:r w:rsidRPr="0006718E">
                <w:rPr>
                  <w:rFonts w:ascii="Times New Roman" w:hAnsi="Times New Roman" w:cs="Times New Roman"/>
                  <w:noProof/>
                </w:rPr>
                <w:t xml:space="preserve"> Argentina.</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Santos, M. (2010). </w:t>
              </w:r>
              <w:r w:rsidRPr="0006718E">
                <w:rPr>
                  <w:rFonts w:ascii="Times New Roman" w:hAnsi="Times New Roman" w:cs="Times New Roman"/>
                  <w:i/>
                  <w:iCs/>
                  <w:noProof/>
                </w:rPr>
                <w:t>La cartera.</w:t>
              </w:r>
              <w:r w:rsidRPr="0006718E">
                <w:rPr>
                  <w:rFonts w:ascii="Times New Roman" w:hAnsi="Times New Roman" w:cs="Times New Roman"/>
                  <w:noProof/>
                </w:rPr>
                <w:t xml:space="preserve"> Mexico.</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Scott Besney, E. (2009). </w:t>
              </w:r>
              <w:r w:rsidRPr="0006718E">
                <w:rPr>
                  <w:rFonts w:ascii="Times New Roman" w:hAnsi="Times New Roman" w:cs="Times New Roman"/>
                  <w:i/>
                  <w:iCs/>
                  <w:noProof/>
                </w:rPr>
                <w:t>Fundamentos de Administración financiera.</w:t>
              </w:r>
              <w:r w:rsidRPr="0006718E">
                <w:rPr>
                  <w:rFonts w:ascii="Times New Roman" w:hAnsi="Times New Roman" w:cs="Times New Roman"/>
                  <w:noProof/>
                </w:rPr>
                <w:t xml:space="preserve"> México: Cengage Learning, pag 86.</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lastRenderedPageBreak/>
                <w:t xml:space="preserve">Serrano, L. (2010). </w:t>
              </w:r>
              <w:r w:rsidRPr="0006718E">
                <w:rPr>
                  <w:rFonts w:ascii="Times New Roman" w:hAnsi="Times New Roman" w:cs="Times New Roman"/>
                  <w:i/>
                  <w:iCs/>
                  <w:noProof/>
                </w:rPr>
                <w:t>Seguro de credito.</w:t>
              </w:r>
              <w:r w:rsidRPr="0006718E">
                <w:rPr>
                  <w:rFonts w:ascii="Times New Roman" w:hAnsi="Times New Roman" w:cs="Times New Roman"/>
                  <w:noProof/>
                </w:rPr>
                <w:t xml:space="preserve"> Mexico.</w:t>
              </w:r>
            </w:p>
            <w:p w:rsidR="00361E3E" w:rsidRPr="0006718E" w:rsidRDefault="00361E3E" w:rsidP="004F3B7A">
              <w:pPr>
                <w:pStyle w:val="Bibliografa"/>
                <w:spacing w:line="360" w:lineRule="auto"/>
                <w:ind w:left="720" w:hanging="720"/>
                <w:rPr>
                  <w:rFonts w:ascii="Times New Roman" w:hAnsi="Times New Roman" w:cs="Times New Roman"/>
                  <w:noProof/>
                </w:rPr>
              </w:pPr>
              <w:r w:rsidRPr="0006718E">
                <w:rPr>
                  <w:rFonts w:ascii="Times New Roman" w:hAnsi="Times New Roman" w:cs="Times New Roman"/>
                  <w:noProof/>
                </w:rPr>
                <w:t xml:space="preserve">T, R. (2009). </w:t>
              </w:r>
              <w:r w:rsidRPr="0006718E">
                <w:rPr>
                  <w:rFonts w:ascii="Times New Roman" w:hAnsi="Times New Roman" w:cs="Times New Roman"/>
                  <w:i/>
                  <w:iCs/>
                  <w:noProof/>
                </w:rPr>
                <w:t>EL AHORRO.</w:t>
              </w:r>
              <w:r w:rsidRPr="0006718E">
                <w:rPr>
                  <w:rFonts w:ascii="Times New Roman" w:hAnsi="Times New Roman" w:cs="Times New Roman"/>
                  <w:noProof/>
                </w:rPr>
                <w:t xml:space="preserve"> Arggentina.</w:t>
              </w:r>
            </w:p>
            <w:p w:rsidR="0053284A" w:rsidRPr="0006718E" w:rsidRDefault="0053284A" w:rsidP="004F3B7A">
              <w:pPr>
                <w:spacing w:line="360" w:lineRule="auto"/>
                <w:rPr>
                  <w:rFonts w:ascii="Times New Roman" w:hAnsi="Times New Roman" w:cs="Times New Roman"/>
                  <w:sz w:val="24"/>
                  <w:szCs w:val="24"/>
                </w:rPr>
              </w:pPr>
              <w:r w:rsidRPr="0006718E">
                <w:rPr>
                  <w:rFonts w:ascii="Times New Roman" w:hAnsi="Times New Roman" w:cs="Times New Roman"/>
                  <w:b/>
                  <w:bCs/>
                  <w:sz w:val="24"/>
                  <w:szCs w:val="24"/>
                </w:rPr>
                <w:fldChar w:fldCharType="end"/>
              </w:r>
            </w:p>
          </w:sdtContent>
        </w:sdt>
      </w:sdtContent>
    </w:sdt>
    <w:p w:rsidR="003A3689" w:rsidRPr="0006718E" w:rsidRDefault="003A3689" w:rsidP="004F3B7A">
      <w:pPr>
        <w:spacing w:line="360" w:lineRule="auto"/>
        <w:ind w:left="1080"/>
        <w:jc w:val="both"/>
        <w:rPr>
          <w:rFonts w:ascii="Times New Roman" w:hAnsi="Times New Roman" w:cs="Times New Roman"/>
          <w:b/>
          <w:sz w:val="24"/>
          <w:szCs w:val="24"/>
        </w:rPr>
      </w:pPr>
    </w:p>
    <w:sectPr w:rsidR="003A3689" w:rsidRPr="0006718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897"/>
      </v:shape>
    </w:pict>
  </w:numPicBullet>
  <w:abstractNum w:abstractNumId="0">
    <w:nsid w:val="0B4C0D15"/>
    <w:multiLevelType w:val="hybridMultilevel"/>
    <w:tmpl w:val="98AA5684"/>
    <w:lvl w:ilvl="0" w:tplc="2C0A000B">
      <w:start w:val="1"/>
      <w:numFmt w:val="bullet"/>
      <w:lvlText w:val=""/>
      <w:lvlJc w:val="left"/>
      <w:pPr>
        <w:ind w:left="720" w:hanging="360"/>
      </w:pPr>
      <w:rPr>
        <w:rFonts w:ascii="Wingdings" w:hAnsi="Wingdings"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C9139FE"/>
    <w:multiLevelType w:val="multilevel"/>
    <w:tmpl w:val="1F3E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11603B"/>
    <w:multiLevelType w:val="hybridMultilevel"/>
    <w:tmpl w:val="0ED2FDC4"/>
    <w:lvl w:ilvl="0" w:tplc="2C0A0001">
      <w:start w:val="1"/>
      <w:numFmt w:val="bullet"/>
      <w:lvlText w:val=""/>
      <w:lvlJc w:val="left"/>
      <w:pPr>
        <w:ind w:left="1713" w:hanging="360"/>
      </w:pPr>
      <w:rPr>
        <w:rFonts w:ascii="Symbol" w:hAnsi="Symbol" w:hint="default"/>
      </w:rPr>
    </w:lvl>
    <w:lvl w:ilvl="1" w:tplc="2C0A0003" w:tentative="1">
      <w:start w:val="1"/>
      <w:numFmt w:val="bullet"/>
      <w:lvlText w:val="o"/>
      <w:lvlJc w:val="left"/>
      <w:pPr>
        <w:ind w:left="2433" w:hanging="360"/>
      </w:pPr>
      <w:rPr>
        <w:rFonts w:ascii="Courier New" w:hAnsi="Courier New" w:cs="Courier New" w:hint="default"/>
      </w:rPr>
    </w:lvl>
    <w:lvl w:ilvl="2" w:tplc="2C0A0005" w:tentative="1">
      <w:start w:val="1"/>
      <w:numFmt w:val="bullet"/>
      <w:lvlText w:val=""/>
      <w:lvlJc w:val="left"/>
      <w:pPr>
        <w:ind w:left="3153" w:hanging="360"/>
      </w:pPr>
      <w:rPr>
        <w:rFonts w:ascii="Wingdings" w:hAnsi="Wingdings" w:hint="default"/>
      </w:rPr>
    </w:lvl>
    <w:lvl w:ilvl="3" w:tplc="2C0A0001" w:tentative="1">
      <w:start w:val="1"/>
      <w:numFmt w:val="bullet"/>
      <w:lvlText w:val=""/>
      <w:lvlJc w:val="left"/>
      <w:pPr>
        <w:ind w:left="3873" w:hanging="360"/>
      </w:pPr>
      <w:rPr>
        <w:rFonts w:ascii="Symbol" w:hAnsi="Symbol" w:hint="default"/>
      </w:rPr>
    </w:lvl>
    <w:lvl w:ilvl="4" w:tplc="2C0A0003" w:tentative="1">
      <w:start w:val="1"/>
      <w:numFmt w:val="bullet"/>
      <w:lvlText w:val="o"/>
      <w:lvlJc w:val="left"/>
      <w:pPr>
        <w:ind w:left="4593" w:hanging="360"/>
      </w:pPr>
      <w:rPr>
        <w:rFonts w:ascii="Courier New" w:hAnsi="Courier New" w:cs="Courier New" w:hint="default"/>
      </w:rPr>
    </w:lvl>
    <w:lvl w:ilvl="5" w:tplc="2C0A0005" w:tentative="1">
      <w:start w:val="1"/>
      <w:numFmt w:val="bullet"/>
      <w:lvlText w:val=""/>
      <w:lvlJc w:val="left"/>
      <w:pPr>
        <w:ind w:left="5313" w:hanging="360"/>
      </w:pPr>
      <w:rPr>
        <w:rFonts w:ascii="Wingdings" w:hAnsi="Wingdings" w:hint="default"/>
      </w:rPr>
    </w:lvl>
    <w:lvl w:ilvl="6" w:tplc="2C0A0001" w:tentative="1">
      <w:start w:val="1"/>
      <w:numFmt w:val="bullet"/>
      <w:lvlText w:val=""/>
      <w:lvlJc w:val="left"/>
      <w:pPr>
        <w:ind w:left="6033" w:hanging="360"/>
      </w:pPr>
      <w:rPr>
        <w:rFonts w:ascii="Symbol" w:hAnsi="Symbol" w:hint="default"/>
      </w:rPr>
    </w:lvl>
    <w:lvl w:ilvl="7" w:tplc="2C0A0003" w:tentative="1">
      <w:start w:val="1"/>
      <w:numFmt w:val="bullet"/>
      <w:lvlText w:val="o"/>
      <w:lvlJc w:val="left"/>
      <w:pPr>
        <w:ind w:left="6753" w:hanging="360"/>
      </w:pPr>
      <w:rPr>
        <w:rFonts w:ascii="Courier New" w:hAnsi="Courier New" w:cs="Courier New" w:hint="default"/>
      </w:rPr>
    </w:lvl>
    <w:lvl w:ilvl="8" w:tplc="2C0A0005" w:tentative="1">
      <w:start w:val="1"/>
      <w:numFmt w:val="bullet"/>
      <w:lvlText w:val=""/>
      <w:lvlJc w:val="left"/>
      <w:pPr>
        <w:ind w:left="7473" w:hanging="360"/>
      </w:pPr>
      <w:rPr>
        <w:rFonts w:ascii="Wingdings" w:hAnsi="Wingdings" w:hint="default"/>
      </w:rPr>
    </w:lvl>
  </w:abstractNum>
  <w:abstractNum w:abstractNumId="3">
    <w:nsid w:val="22874CB0"/>
    <w:multiLevelType w:val="hybridMultilevel"/>
    <w:tmpl w:val="A5D212F0"/>
    <w:lvl w:ilvl="0" w:tplc="2C0A0001">
      <w:start w:val="1"/>
      <w:numFmt w:val="bullet"/>
      <w:lvlText w:val=""/>
      <w:lvlJc w:val="left"/>
      <w:pPr>
        <w:ind w:left="1353"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33863CE"/>
    <w:multiLevelType w:val="hybridMultilevel"/>
    <w:tmpl w:val="3586C7DE"/>
    <w:lvl w:ilvl="0" w:tplc="2C0A0001">
      <w:start w:val="1"/>
      <w:numFmt w:val="bullet"/>
      <w:lvlText w:val=""/>
      <w:lvlJc w:val="left"/>
      <w:pPr>
        <w:ind w:left="1713" w:hanging="360"/>
      </w:pPr>
      <w:rPr>
        <w:rFonts w:ascii="Symbol" w:hAnsi="Symbol" w:hint="default"/>
      </w:rPr>
    </w:lvl>
    <w:lvl w:ilvl="1" w:tplc="2C0A0003" w:tentative="1">
      <w:start w:val="1"/>
      <w:numFmt w:val="bullet"/>
      <w:lvlText w:val="o"/>
      <w:lvlJc w:val="left"/>
      <w:pPr>
        <w:ind w:left="2433" w:hanging="360"/>
      </w:pPr>
      <w:rPr>
        <w:rFonts w:ascii="Courier New" w:hAnsi="Courier New" w:cs="Courier New" w:hint="default"/>
      </w:rPr>
    </w:lvl>
    <w:lvl w:ilvl="2" w:tplc="2C0A0005" w:tentative="1">
      <w:start w:val="1"/>
      <w:numFmt w:val="bullet"/>
      <w:lvlText w:val=""/>
      <w:lvlJc w:val="left"/>
      <w:pPr>
        <w:ind w:left="3153" w:hanging="360"/>
      </w:pPr>
      <w:rPr>
        <w:rFonts w:ascii="Wingdings" w:hAnsi="Wingdings" w:hint="default"/>
      </w:rPr>
    </w:lvl>
    <w:lvl w:ilvl="3" w:tplc="2C0A0001" w:tentative="1">
      <w:start w:val="1"/>
      <w:numFmt w:val="bullet"/>
      <w:lvlText w:val=""/>
      <w:lvlJc w:val="left"/>
      <w:pPr>
        <w:ind w:left="3873" w:hanging="360"/>
      </w:pPr>
      <w:rPr>
        <w:rFonts w:ascii="Symbol" w:hAnsi="Symbol" w:hint="default"/>
      </w:rPr>
    </w:lvl>
    <w:lvl w:ilvl="4" w:tplc="2C0A0003" w:tentative="1">
      <w:start w:val="1"/>
      <w:numFmt w:val="bullet"/>
      <w:lvlText w:val="o"/>
      <w:lvlJc w:val="left"/>
      <w:pPr>
        <w:ind w:left="4593" w:hanging="360"/>
      </w:pPr>
      <w:rPr>
        <w:rFonts w:ascii="Courier New" w:hAnsi="Courier New" w:cs="Courier New" w:hint="default"/>
      </w:rPr>
    </w:lvl>
    <w:lvl w:ilvl="5" w:tplc="2C0A0005" w:tentative="1">
      <w:start w:val="1"/>
      <w:numFmt w:val="bullet"/>
      <w:lvlText w:val=""/>
      <w:lvlJc w:val="left"/>
      <w:pPr>
        <w:ind w:left="5313" w:hanging="360"/>
      </w:pPr>
      <w:rPr>
        <w:rFonts w:ascii="Wingdings" w:hAnsi="Wingdings" w:hint="default"/>
      </w:rPr>
    </w:lvl>
    <w:lvl w:ilvl="6" w:tplc="2C0A0001" w:tentative="1">
      <w:start w:val="1"/>
      <w:numFmt w:val="bullet"/>
      <w:lvlText w:val=""/>
      <w:lvlJc w:val="left"/>
      <w:pPr>
        <w:ind w:left="6033" w:hanging="360"/>
      </w:pPr>
      <w:rPr>
        <w:rFonts w:ascii="Symbol" w:hAnsi="Symbol" w:hint="default"/>
      </w:rPr>
    </w:lvl>
    <w:lvl w:ilvl="7" w:tplc="2C0A0003" w:tentative="1">
      <w:start w:val="1"/>
      <w:numFmt w:val="bullet"/>
      <w:lvlText w:val="o"/>
      <w:lvlJc w:val="left"/>
      <w:pPr>
        <w:ind w:left="6753" w:hanging="360"/>
      </w:pPr>
      <w:rPr>
        <w:rFonts w:ascii="Courier New" w:hAnsi="Courier New" w:cs="Courier New" w:hint="default"/>
      </w:rPr>
    </w:lvl>
    <w:lvl w:ilvl="8" w:tplc="2C0A0005" w:tentative="1">
      <w:start w:val="1"/>
      <w:numFmt w:val="bullet"/>
      <w:lvlText w:val=""/>
      <w:lvlJc w:val="left"/>
      <w:pPr>
        <w:ind w:left="7473" w:hanging="360"/>
      </w:pPr>
      <w:rPr>
        <w:rFonts w:ascii="Wingdings" w:hAnsi="Wingdings" w:hint="default"/>
      </w:rPr>
    </w:lvl>
  </w:abstractNum>
  <w:abstractNum w:abstractNumId="5">
    <w:nsid w:val="2931003F"/>
    <w:multiLevelType w:val="hybridMultilevel"/>
    <w:tmpl w:val="4B6CBC2A"/>
    <w:lvl w:ilvl="0" w:tplc="2C0A000B">
      <w:start w:val="1"/>
      <w:numFmt w:val="bullet"/>
      <w:lvlText w:val=""/>
      <w:lvlJc w:val="left"/>
      <w:pPr>
        <w:ind w:left="720" w:hanging="360"/>
      </w:pPr>
      <w:rPr>
        <w:rFonts w:ascii="Wingdings" w:hAnsi="Wingdings"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295A2D4B"/>
    <w:multiLevelType w:val="multilevel"/>
    <w:tmpl w:val="BC942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182669"/>
    <w:multiLevelType w:val="multilevel"/>
    <w:tmpl w:val="88220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605D08"/>
    <w:multiLevelType w:val="multilevel"/>
    <w:tmpl w:val="F22AC78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3D90013E"/>
    <w:multiLevelType w:val="multilevel"/>
    <w:tmpl w:val="98DCA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6B2D68"/>
    <w:multiLevelType w:val="hybridMultilevel"/>
    <w:tmpl w:val="5C802D7E"/>
    <w:lvl w:ilvl="0" w:tplc="2C0A0001">
      <w:start w:val="1"/>
      <w:numFmt w:val="bullet"/>
      <w:lvlText w:val=""/>
      <w:lvlJc w:val="left"/>
      <w:pPr>
        <w:ind w:left="1353" w:hanging="360"/>
      </w:pPr>
      <w:rPr>
        <w:rFonts w:ascii="Symbol" w:hAnsi="Symbol" w:hint="default"/>
      </w:rPr>
    </w:lvl>
    <w:lvl w:ilvl="1" w:tplc="2C0A0003" w:tentative="1">
      <w:start w:val="1"/>
      <w:numFmt w:val="bullet"/>
      <w:lvlText w:val="o"/>
      <w:lvlJc w:val="left"/>
      <w:pPr>
        <w:ind w:left="2073" w:hanging="360"/>
      </w:pPr>
      <w:rPr>
        <w:rFonts w:ascii="Courier New" w:hAnsi="Courier New" w:cs="Courier New" w:hint="default"/>
      </w:rPr>
    </w:lvl>
    <w:lvl w:ilvl="2" w:tplc="2C0A0005" w:tentative="1">
      <w:start w:val="1"/>
      <w:numFmt w:val="bullet"/>
      <w:lvlText w:val=""/>
      <w:lvlJc w:val="left"/>
      <w:pPr>
        <w:ind w:left="2793" w:hanging="360"/>
      </w:pPr>
      <w:rPr>
        <w:rFonts w:ascii="Wingdings" w:hAnsi="Wingdings" w:hint="default"/>
      </w:rPr>
    </w:lvl>
    <w:lvl w:ilvl="3" w:tplc="2C0A0001" w:tentative="1">
      <w:start w:val="1"/>
      <w:numFmt w:val="bullet"/>
      <w:lvlText w:val=""/>
      <w:lvlJc w:val="left"/>
      <w:pPr>
        <w:ind w:left="3513" w:hanging="360"/>
      </w:pPr>
      <w:rPr>
        <w:rFonts w:ascii="Symbol" w:hAnsi="Symbol" w:hint="default"/>
      </w:rPr>
    </w:lvl>
    <w:lvl w:ilvl="4" w:tplc="2C0A0003" w:tentative="1">
      <w:start w:val="1"/>
      <w:numFmt w:val="bullet"/>
      <w:lvlText w:val="o"/>
      <w:lvlJc w:val="left"/>
      <w:pPr>
        <w:ind w:left="4233" w:hanging="360"/>
      </w:pPr>
      <w:rPr>
        <w:rFonts w:ascii="Courier New" w:hAnsi="Courier New" w:cs="Courier New" w:hint="default"/>
      </w:rPr>
    </w:lvl>
    <w:lvl w:ilvl="5" w:tplc="2C0A0005" w:tentative="1">
      <w:start w:val="1"/>
      <w:numFmt w:val="bullet"/>
      <w:lvlText w:val=""/>
      <w:lvlJc w:val="left"/>
      <w:pPr>
        <w:ind w:left="4953" w:hanging="360"/>
      </w:pPr>
      <w:rPr>
        <w:rFonts w:ascii="Wingdings" w:hAnsi="Wingdings" w:hint="default"/>
      </w:rPr>
    </w:lvl>
    <w:lvl w:ilvl="6" w:tplc="2C0A0001" w:tentative="1">
      <w:start w:val="1"/>
      <w:numFmt w:val="bullet"/>
      <w:lvlText w:val=""/>
      <w:lvlJc w:val="left"/>
      <w:pPr>
        <w:ind w:left="5673" w:hanging="360"/>
      </w:pPr>
      <w:rPr>
        <w:rFonts w:ascii="Symbol" w:hAnsi="Symbol" w:hint="default"/>
      </w:rPr>
    </w:lvl>
    <w:lvl w:ilvl="7" w:tplc="2C0A0003" w:tentative="1">
      <w:start w:val="1"/>
      <w:numFmt w:val="bullet"/>
      <w:lvlText w:val="o"/>
      <w:lvlJc w:val="left"/>
      <w:pPr>
        <w:ind w:left="6393" w:hanging="360"/>
      </w:pPr>
      <w:rPr>
        <w:rFonts w:ascii="Courier New" w:hAnsi="Courier New" w:cs="Courier New" w:hint="default"/>
      </w:rPr>
    </w:lvl>
    <w:lvl w:ilvl="8" w:tplc="2C0A0005" w:tentative="1">
      <w:start w:val="1"/>
      <w:numFmt w:val="bullet"/>
      <w:lvlText w:val=""/>
      <w:lvlJc w:val="left"/>
      <w:pPr>
        <w:ind w:left="7113" w:hanging="360"/>
      </w:pPr>
      <w:rPr>
        <w:rFonts w:ascii="Wingdings" w:hAnsi="Wingdings" w:hint="default"/>
      </w:rPr>
    </w:lvl>
  </w:abstractNum>
  <w:abstractNum w:abstractNumId="11">
    <w:nsid w:val="49C374DA"/>
    <w:multiLevelType w:val="multilevel"/>
    <w:tmpl w:val="42CE3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7A64A6"/>
    <w:multiLevelType w:val="hybridMultilevel"/>
    <w:tmpl w:val="2234B02A"/>
    <w:lvl w:ilvl="0" w:tplc="2C0A0001">
      <w:start w:val="1"/>
      <w:numFmt w:val="bullet"/>
      <w:lvlText w:val=""/>
      <w:lvlJc w:val="left"/>
      <w:pPr>
        <w:ind w:left="1713" w:hanging="360"/>
      </w:pPr>
      <w:rPr>
        <w:rFonts w:ascii="Symbol" w:hAnsi="Symbol" w:hint="default"/>
      </w:rPr>
    </w:lvl>
    <w:lvl w:ilvl="1" w:tplc="2C0A0003" w:tentative="1">
      <w:start w:val="1"/>
      <w:numFmt w:val="bullet"/>
      <w:lvlText w:val="o"/>
      <w:lvlJc w:val="left"/>
      <w:pPr>
        <w:ind w:left="2433" w:hanging="360"/>
      </w:pPr>
      <w:rPr>
        <w:rFonts w:ascii="Courier New" w:hAnsi="Courier New" w:cs="Courier New" w:hint="default"/>
      </w:rPr>
    </w:lvl>
    <w:lvl w:ilvl="2" w:tplc="2C0A0005" w:tentative="1">
      <w:start w:val="1"/>
      <w:numFmt w:val="bullet"/>
      <w:lvlText w:val=""/>
      <w:lvlJc w:val="left"/>
      <w:pPr>
        <w:ind w:left="3153" w:hanging="360"/>
      </w:pPr>
      <w:rPr>
        <w:rFonts w:ascii="Wingdings" w:hAnsi="Wingdings" w:hint="default"/>
      </w:rPr>
    </w:lvl>
    <w:lvl w:ilvl="3" w:tplc="2C0A0001" w:tentative="1">
      <w:start w:val="1"/>
      <w:numFmt w:val="bullet"/>
      <w:lvlText w:val=""/>
      <w:lvlJc w:val="left"/>
      <w:pPr>
        <w:ind w:left="3873" w:hanging="360"/>
      </w:pPr>
      <w:rPr>
        <w:rFonts w:ascii="Symbol" w:hAnsi="Symbol" w:hint="default"/>
      </w:rPr>
    </w:lvl>
    <w:lvl w:ilvl="4" w:tplc="2C0A0003" w:tentative="1">
      <w:start w:val="1"/>
      <w:numFmt w:val="bullet"/>
      <w:lvlText w:val="o"/>
      <w:lvlJc w:val="left"/>
      <w:pPr>
        <w:ind w:left="4593" w:hanging="360"/>
      </w:pPr>
      <w:rPr>
        <w:rFonts w:ascii="Courier New" w:hAnsi="Courier New" w:cs="Courier New" w:hint="default"/>
      </w:rPr>
    </w:lvl>
    <w:lvl w:ilvl="5" w:tplc="2C0A0005" w:tentative="1">
      <w:start w:val="1"/>
      <w:numFmt w:val="bullet"/>
      <w:lvlText w:val=""/>
      <w:lvlJc w:val="left"/>
      <w:pPr>
        <w:ind w:left="5313" w:hanging="360"/>
      </w:pPr>
      <w:rPr>
        <w:rFonts w:ascii="Wingdings" w:hAnsi="Wingdings" w:hint="default"/>
      </w:rPr>
    </w:lvl>
    <w:lvl w:ilvl="6" w:tplc="2C0A0001" w:tentative="1">
      <w:start w:val="1"/>
      <w:numFmt w:val="bullet"/>
      <w:lvlText w:val=""/>
      <w:lvlJc w:val="left"/>
      <w:pPr>
        <w:ind w:left="6033" w:hanging="360"/>
      </w:pPr>
      <w:rPr>
        <w:rFonts w:ascii="Symbol" w:hAnsi="Symbol" w:hint="default"/>
      </w:rPr>
    </w:lvl>
    <w:lvl w:ilvl="7" w:tplc="2C0A0003" w:tentative="1">
      <w:start w:val="1"/>
      <w:numFmt w:val="bullet"/>
      <w:lvlText w:val="o"/>
      <w:lvlJc w:val="left"/>
      <w:pPr>
        <w:ind w:left="6753" w:hanging="360"/>
      </w:pPr>
      <w:rPr>
        <w:rFonts w:ascii="Courier New" w:hAnsi="Courier New" w:cs="Courier New" w:hint="default"/>
      </w:rPr>
    </w:lvl>
    <w:lvl w:ilvl="8" w:tplc="2C0A0005" w:tentative="1">
      <w:start w:val="1"/>
      <w:numFmt w:val="bullet"/>
      <w:lvlText w:val=""/>
      <w:lvlJc w:val="left"/>
      <w:pPr>
        <w:ind w:left="7473" w:hanging="360"/>
      </w:pPr>
      <w:rPr>
        <w:rFonts w:ascii="Wingdings" w:hAnsi="Wingdings" w:hint="default"/>
      </w:rPr>
    </w:lvl>
  </w:abstractNum>
  <w:abstractNum w:abstractNumId="13">
    <w:nsid w:val="616942BC"/>
    <w:multiLevelType w:val="hybridMultilevel"/>
    <w:tmpl w:val="BF64E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1717C20"/>
    <w:multiLevelType w:val="hybridMultilevel"/>
    <w:tmpl w:val="445A9BC0"/>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1D318C5"/>
    <w:multiLevelType w:val="multilevel"/>
    <w:tmpl w:val="FD786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1F41CF0"/>
    <w:multiLevelType w:val="multilevel"/>
    <w:tmpl w:val="C2EA2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813184"/>
    <w:multiLevelType w:val="hybridMultilevel"/>
    <w:tmpl w:val="AC7213DC"/>
    <w:lvl w:ilvl="0" w:tplc="2C0A0001">
      <w:start w:val="1"/>
      <w:numFmt w:val="bullet"/>
      <w:lvlText w:val=""/>
      <w:lvlJc w:val="left"/>
      <w:pPr>
        <w:ind w:left="1713" w:hanging="360"/>
      </w:pPr>
      <w:rPr>
        <w:rFonts w:ascii="Symbol" w:hAnsi="Symbol" w:hint="default"/>
      </w:rPr>
    </w:lvl>
    <w:lvl w:ilvl="1" w:tplc="2C0A0003" w:tentative="1">
      <w:start w:val="1"/>
      <w:numFmt w:val="bullet"/>
      <w:lvlText w:val="o"/>
      <w:lvlJc w:val="left"/>
      <w:pPr>
        <w:ind w:left="2433" w:hanging="360"/>
      </w:pPr>
      <w:rPr>
        <w:rFonts w:ascii="Courier New" w:hAnsi="Courier New" w:cs="Courier New" w:hint="default"/>
      </w:rPr>
    </w:lvl>
    <w:lvl w:ilvl="2" w:tplc="2C0A0005" w:tentative="1">
      <w:start w:val="1"/>
      <w:numFmt w:val="bullet"/>
      <w:lvlText w:val=""/>
      <w:lvlJc w:val="left"/>
      <w:pPr>
        <w:ind w:left="3153" w:hanging="360"/>
      </w:pPr>
      <w:rPr>
        <w:rFonts w:ascii="Wingdings" w:hAnsi="Wingdings" w:hint="default"/>
      </w:rPr>
    </w:lvl>
    <w:lvl w:ilvl="3" w:tplc="2C0A0001" w:tentative="1">
      <w:start w:val="1"/>
      <w:numFmt w:val="bullet"/>
      <w:lvlText w:val=""/>
      <w:lvlJc w:val="left"/>
      <w:pPr>
        <w:ind w:left="3873" w:hanging="360"/>
      </w:pPr>
      <w:rPr>
        <w:rFonts w:ascii="Symbol" w:hAnsi="Symbol" w:hint="default"/>
      </w:rPr>
    </w:lvl>
    <w:lvl w:ilvl="4" w:tplc="2C0A0003" w:tentative="1">
      <w:start w:val="1"/>
      <w:numFmt w:val="bullet"/>
      <w:lvlText w:val="o"/>
      <w:lvlJc w:val="left"/>
      <w:pPr>
        <w:ind w:left="4593" w:hanging="360"/>
      </w:pPr>
      <w:rPr>
        <w:rFonts w:ascii="Courier New" w:hAnsi="Courier New" w:cs="Courier New" w:hint="default"/>
      </w:rPr>
    </w:lvl>
    <w:lvl w:ilvl="5" w:tplc="2C0A0005" w:tentative="1">
      <w:start w:val="1"/>
      <w:numFmt w:val="bullet"/>
      <w:lvlText w:val=""/>
      <w:lvlJc w:val="left"/>
      <w:pPr>
        <w:ind w:left="5313" w:hanging="360"/>
      </w:pPr>
      <w:rPr>
        <w:rFonts w:ascii="Wingdings" w:hAnsi="Wingdings" w:hint="default"/>
      </w:rPr>
    </w:lvl>
    <w:lvl w:ilvl="6" w:tplc="2C0A0001" w:tentative="1">
      <w:start w:val="1"/>
      <w:numFmt w:val="bullet"/>
      <w:lvlText w:val=""/>
      <w:lvlJc w:val="left"/>
      <w:pPr>
        <w:ind w:left="6033" w:hanging="360"/>
      </w:pPr>
      <w:rPr>
        <w:rFonts w:ascii="Symbol" w:hAnsi="Symbol" w:hint="default"/>
      </w:rPr>
    </w:lvl>
    <w:lvl w:ilvl="7" w:tplc="2C0A0003" w:tentative="1">
      <w:start w:val="1"/>
      <w:numFmt w:val="bullet"/>
      <w:lvlText w:val="o"/>
      <w:lvlJc w:val="left"/>
      <w:pPr>
        <w:ind w:left="6753" w:hanging="360"/>
      </w:pPr>
      <w:rPr>
        <w:rFonts w:ascii="Courier New" w:hAnsi="Courier New" w:cs="Courier New" w:hint="default"/>
      </w:rPr>
    </w:lvl>
    <w:lvl w:ilvl="8" w:tplc="2C0A0005" w:tentative="1">
      <w:start w:val="1"/>
      <w:numFmt w:val="bullet"/>
      <w:lvlText w:val=""/>
      <w:lvlJc w:val="left"/>
      <w:pPr>
        <w:ind w:left="7473" w:hanging="360"/>
      </w:pPr>
      <w:rPr>
        <w:rFonts w:ascii="Wingdings" w:hAnsi="Wingdings" w:hint="default"/>
      </w:rPr>
    </w:lvl>
  </w:abstractNum>
  <w:abstractNum w:abstractNumId="18">
    <w:nsid w:val="67020668"/>
    <w:multiLevelType w:val="multilevel"/>
    <w:tmpl w:val="CD76B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0F40CEE"/>
    <w:multiLevelType w:val="hybridMultilevel"/>
    <w:tmpl w:val="4CE8C3FC"/>
    <w:lvl w:ilvl="0" w:tplc="2C0A0001">
      <w:start w:val="1"/>
      <w:numFmt w:val="bullet"/>
      <w:lvlText w:val=""/>
      <w:lvlJc w:val="left"/>
      <w:pPr>
        <w:ind w:left="1353" w:hanging="360"/>
      </w:pPr>
      <w:rPr>
        <w:rFonts w:ascii="Symbol" w:hAnsi="Symbol" w:hint="default"/>
      </w:rPr>
    </w:lvl>
    <w:lvl w:ilvl="1" w:tplc="2C0A0003" w:tentative="1">
      <w:start w:val="1"/>
      <w:numFmt w:val="bullet"/>
      <w:lvlText w:val="o"/>
      <w:lvlJc w:val="left"/>
      <w:pPr>
        <w:ind w:left="2073" w:hanging="360"/>
      </w:pPr>
      <w:rPr>
        <w:rFonts w:ascii="Courier New" w:hAnsi="Courier New" w:cs="Courier New" w:hint="default"/>
      </w:rPr>
    </w:lvl>
    <w:lvl w:ilvl="2" w:tplc="2C0A0005" w:tentative="1">
      <w:start w:val="1"/>
      <w:numFmt w:val="bullet"/>
      <w:lvlText w:val=""/>
      <w:lvlJc w:val="left"/>
      <w:pPr>
        <w:ind w:left="2793" w:hanging="360"/>
      </w:pPr>
      <w:rPr>
        <w:rFonts w:ascii="Wingdings" w:hAnsi="Wingdings" w:hint="default"/>
      </w:rPr>
    </w:lvl>
    <w:lvl w:ilvl="3" w:tplc="2C0A0001" w:tentative="1">
      <w:start w:val="1"/>
      <w:numFmt w:val="bullet"/>
      <w:lvlText w:val=""/>
      <w:lvlJc w:val="left"/>
      <w:pPr>
        <w:ind w:left="3513" w:hanging="360"/>
      </w:pPr>
      <w:rPr>
        <w:rFonts w:ascii="Symbol" w:hAnsi="Symbol" w:hint="default"/>
      </w:rPr>
    </w:lvl>
    <w:lvl w:ilvl="4" w:tplc="2C0A0003" w:tentative="1">
      <w:start w:val="1"/>
      <w:numFmt w:val="bullet"/>
      <w:lvlText w:val="o"/>
      <w:lvlJc w:val="left"/>
      <w:pPr>
        <w:ind w:left="4233" w:hanging="360"/>
      </w:pPr>
      <w:rPr>
        <w:rFonts w:ascii="Courier New" w:hAnsi="Courier New" w:cs="Courier New" w:hint="default"/>
      </w:rPr>
    </w:lvl>
    <w:lvl w:ilvl="5" w:tplc="2C0A0005" w:tentative="1">
      <w:start w:val="1"/>
      <w:numFmt w:val="bullet"/>
      <w:lvlText w:val=""/>
      <w:lvlJc w:val="left"/>
      <w:pPr>
        <w:ind w:left="4953" w:hanging="360"/>
      </w:pPr>
      <w:rPr>
        <w:rFonts w:ascii="Wingdings" w:hAnsi="Wingdings" w:hint="default"/>
      </w:rPr>
    </w:lvl>
    <w:lvl w:ilvl="6" w:tplc="2C0A0001" w:tentative="1">
      <w:start w:val="1"/>
      <w:numFmt w:val="bullet"/>
      <w:lvlText w:val=""/>
      <w:lvlJc w:val="left"/>
      <w:pPr>
        <w:ind w:left="5673" w:hanging="360"/>
      </w:pPr>
      <w:rPr>
        <w:rFonts w:ascii="Symbol" w:hAnsi="Symbol" w:hint="default"/>
      </w:rPr>
    </w:lvl>
    <w:lvl w:ilvl="7" w:tplc="2C0A0003" w:tentative="1">
      <w:start w:val="1"/>
      <w:numFmt w:val="bullet"/>
      <w:lvlText w:val="o"/>
      <w:lvlJc w:val="left"/>
      <w:pPr>
        <w:ind w:left="6393" w:hanging="360"/>
      </w:pPr>
      <w:rPr>
        <w:rFonts w:ascii="Courier New" w:hAnsi="Courier New" w:cs="Courier New" w:hint="default"/>
      </w:rPr>
    </w:lvl>
    <w:lvl w:ilvl="8" w:tplc="2C0A0005" w:tentative="1">
      <w:start w:val="1"/>
      <w:numFmt w:val="bullet"/>
      <w:lvlText w:val=""/>
      <w:lvlJc w:val="left"/>
      <w:pPr>
        <w:ind w:left="7113" w:hanging="360"/>
      </w:pPr>
      <w:rPr>
        <w:rFonts w:ascii="Wingdings" w:hAnsi="Wingdings" w:hint="default"/>
      </w:rPr>
    </w:lvl>
  </w:abstractNum>
  <w:abstractNum w:abstractNumId="20">
    <w:nsid w:val="719C41A2"/>
    <w:multiLevelType w:val="hybridMultilevel"/>
    <w:tmpl w:val="41EA2B72"/>
    <w:lvl w:ilvl="0" w:tplc="0C0A0009">
      <w:start w:val="1"/>
      <w:numFmt w:val="bullet"/>
      <w:lvlText w:val=""/>
      <w:lvlJc w:val="left"/>
      <w:pPr>
        <w:ind w:left="1095" w:hanging="360"/>
      </w:pPr>
      <w:rPr>
        <w:rFonts w:ascii="Wingdings" w:hAnsi="Wingdings" w:hint="default"/>
      </w:rPr>
    </w:lvl>
    <w:lvl w:ilvl="1" w:tplc="0C0A0003" w:tentative="1">
      <w:start w:val="1"/>
      <w:numFmt w:val="bullet"/>
      <w:lvlText w:val="o"/>
      <w:lvlJc w:val="left"/>
      <w:pPr>
        <w:ind w:left="1815" w:hanging="360"/>
      </w:pPr>
      <w:rPr>
        <w:rFonts w:ascii="Courier New" w:hAnsi="Courier New" w:cs="Courier New" w:hint="default"/>
      </w:rPr>
    </w:lvl>
    <w:lvl w:ilvl="2" w:tplc="0C0A0005" w:tentative="1">
      <w:start w:val="1"/>
      <w:numFmt w:val="bullet"/>
      <w:lvlText w:val=""/>
      <w:lvlJc w:val="left"/>
      <w:pPr>
        <w:ind w:left="2535" w:hanging="360"/>
      </w:pPr>
      <w:rPr>
        <w:rFonts w:ascii="Wingdings" w:hAnsi="Wingdings" w:hint="default"/>
      </w:rPr>
    </w:lvl>
    <w:lvl w:ilvl="3" w:tplc="0C0A0001" w:tentative="1">
      <w:start w:val="1"/>
      <w:numFmt w:val="bullet"/>
      <w:lvlText w:val=""/>
      <w:lvlJc w:val="left"/>
      <w:pPr>
        <w:ind w:left="3255" w:hanging="360"/>
      </w:pPr>
      <w:rPr>
        <w:rFonts w:ascii="Symbol" w:hAnsi="Symbol" w:hint="default"/>
      </w:rPr>
    </w:lvl>
    <w:lvl w:ilvl="4" w:tplc="0C0A0003" w:tentative="1">
      <w:start w:val="1"/>
      <w:numFmt w:val="bullet"/>
      <w:lvlText w:val="o"/>
      <w:lvlJc w:val="left"/>
      <w:pPr>
        <w:ind w:left="3975" w:hanging="360"/>
      </w:pPr>
      <w:rPr>
        <w:rFonts w:ascii="Courier New" w:hAnsi="Courier New" w:cs="Courier New" w:hint="default"/>
      </w:rPr>
    </w:lvl>
    <w:lvl w:ilvl="5" w:tplc="0C0A0005" w:tentative="1">
      <w:start w:val="1"/>
      <w:numFmt w:val="bullet"/>
      <w:lvlText w:val=""/>
      <w:lvlJc w:val="left"/>
      <w:pPr>
        <w:ind w:left="4695" w:hanging="360"/>
      </w:pPr>
      <w:rPr>
        <w:rFonts w:ascii="Wingdings" w:hAnsi="Wingdings" w:hint="default"/>
      </w:rPr>
    </w:lvl>
    <w:lvl w:ilvl="6" w:tplc="0C0A0001" w:tentative="1">
      <w:start w:val="1"/>
      <w:numFmt w:val="bullet"/>
      <w:lvlText w:val=""/>
      <w:lvlJc w:val="left"/>
      <w:pPr>
        <w:ind w:left="5415" w:hanging="360"/>
      </w:pPr>
      <w:rPr>
        <w:rFonts w:ascii="Symbol" w:hAnsi="Symbol" w:hint="default"/>
      </w:rPr>
    </w:lvl>
    <w:lvl w:ilvl="7" w:tplc="0C0A0003" w:tentative="1">
      <w:start w:val="1"/>
      <w:numFmt w:val="bullet"/>
      <w:lvlText w:val="o"/>
      <w:lvlJc w:val="left"/>
      <w:pPr>
        <w:ind w:left="6135" w:hanging="360"/>
      </w:pPr>
      <w:rPr>
        <w:rFonts w:ascii="Courier New" w:hAnsi="Courier New" w:cs="Courier New" w:hint="default"/>
      </w:rPr>
    </w:lvl>
    <w:lvl w:ilvl="8" w:tplc="0C0A0005" w:tentative="1">
      <w:start w:val="1"/>
      <w:numFmt w:val="bullet"/>
      <w:lvlText w:val=""/>
      <w:lvlJc w:val="left"/>
      <w:pPr>
        <w:ind w:left="6855" w:hanging="360"/>
      </w:pPr>
      <w:rPr>
        <w:rFonts w:ascii="Wingdings" w:hAnsi="Wingdings" w:hint="default"/>
      </w:rPr>
    </w:lvl>
  </w:abstractNum>
  <w:abstractNum w:abstractNumId="21">
    <w:nsid w:val="72186143"/>
    <w:multiLevelType w:val="hybridMultilevel"/>
    <w:tmpl w:val="49165E88"/>
    <w:lvl w:ilvl="0" w:tplc="2C0A0001">
      <w:start w:val="1"/>
      <w:numFmt w:val="bullet"/>
      <w:lvlText w:val=""/>
      <w:lvlJc w:val="left"/>
      <w:pPr>
        <w:ind w:left="1713" w:hanging="360"/>
      </w:pPr>
      <w:rPr>
        <w:rFonts w:ascii="Symbol" w:hAnsi="Symbol" w:hint="default"/>
      </w:rPr>
    </w:lvl>
    <w:lvl w:ilvl="1" w:tplc="2C0A0003" w:tentative="1">
      <w:start w:val="1"/>
      <w:numFmt w:val="bullet"/>
      <w:lvlText w:val="o"/>
      <w:lvlJc w:val="left"/>
      <w:pPr>
        <w:ind w:left="2433" w:hanging="360"/>
      </w:pPr>
      <w:rPr>
        <w:rFonts w:ascii="Courier New" w:hAnsi="Courier New" w:cs="Courier New" w:hint="default"/>
      </w:rPr>
    </w:lvl>
    <w:lvl w:ilvl="2" w:tplc="2C0A0005" w:tentative="1">
      <w:start w:val="1"/>
      <w:numFmt w:val="bullet"/>
      <w:lvlText w:val=""/>
      <w:lvlJc w:val="left"/>
      <w:pPr>
        <w:ind w:left="3153" w:hanging="360"/>
      </w:pPr>
      <w:rPr>
        <w:rFonts w:ascii="Wingdings" w:hAnsi="Wingdings" w:hint="default"/>
      </w:rPr>
    </w:lvl>
    <w:lvl w:ilvl="3" w:tplc="2C0A0001" w:tentative="1">
      <w:start w:val="1"/>
      <w:numFmt w:val="bullet"/>
      <w:lvlText w:val=""/>
      <w:lvlJc w:val="left"/>
      <w:pPr>
        <w:ind w:left="3873" w:hanging="360"/>
      </w:pPr>
      <w:rPr>
        <w:rFonts w:ascii="Symbol" w:hAnsi="Symbol" w:hint="default"/>
      </w:rPr>
    </w:lvl>
    <w:lvl w:ilvl="4" w:tplc="2C0A0003" w:tentative="1">
      <w:start w:val="1"/>
      <w:numFmt w:val="bullet"/>
      <w:lvlText w:val="o"/>
      <w:lvlJc w:val="left"/>
      <w:pPr>
        <w:ind w:left="4593" w:hanging="360"/>
      </w:pPr>
      <w:rPr>
        <w:rFonts w:ascii="Courier New" w:hAnsi="Courier New" w:cs="Courier New" w:hint="default"/>
      </w:rPr>
    </w:lvl>
    <w:lvl w:ilvl="5" w:tplc="2C0A0005" w:tentative="1">
      <w:start w:val="1"/>
      <w:numFmt w:val="bullet"/>
      <w:lvlText w:val=""/>
      <w:lvlJc w:val="left"/>
      <w:pPr>
        <w:ind w:left="5313" w:hanging="360"/>
      </w:pPr>
      <w:rPr>
        <w:rFonts w:ascii="Wingdings" w:hAnsi="Wingdings" w:hint="default"/>
      </w:rPr>
    </w:lvl>
    <w:lvl w:ilvl="6" w:tplc="2C0A0001" w:tentative="1">
      <w:start w:val="1"/>
      <w:numFmt w:val="bullet"/>
      <w:lvlText w:val=""/>
      <w:lvlJc w:val="left"/>
      <w:pPr>
        <w:ind w:left="6033" w:hanging="360"/>
      </w:pPr>
      <w:rPr>
        <w:rFonts w:ascii="Symbol" w:hAnsi="Symbol" w:hint="default"/>
      </w:rPr>
    </w:lvl>
    <w:lvl w:ilvl="7" w:tplc="2C0A0003" w:tentative="1">
      <w:start w:val="1"/>
      <w:numFmt w:val="bullet"/>
      <w:lvlText w:val="o"/>
      <w:lvlJc w:val="left"/>
      <w:pPr>
        <w:ind w:left="6753" w:hanging="360"/>
      </w:pPr>
      <w:rPr>
        <w:rFonts w:ascii="Courier New" w:hAnsi="Courier New" w:cs="Courier New" w:hint="default"/>
      </w:rPr>
    </w:lvl>
    <w:lvl w:ilvl="8" w:tplc="2C0A0005" w:tentative="1">
      <w:start w:val="1"/>
      <w:numFmt w:val="bullet"/>
      <w:lvlText w:val=""/>
      <w:lvlJc w:val="left"/>
      <w:pPr>
        <w:ind w:left="7473" w:hanging="360"/>
      </w:pPr>
      <w:rPr>
        <w:rFonts w:ascii="Wingdings" w:hAnsi="Wingdings" w:hint="default"/>
      </w:rPr>
    </w:lvl>
  </w:abstractNum>
  <w:abstractNum w:abstractNumId="22">
    <w:nsid w:val="7237665F"/>
    <w:multiLevelType w:val="multilevel"/>
    <w:tmpl w:val="3702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771CDE"/>
    <w:multiLevelType w:val="hybridMultilevel"/>
    <w:tmpl w:val="F41C7F68"/>
    <w:lvl w:ilvl="0" w:tplc="2C0A0001">
      <w:start w:val="1"/>
      <w:numFmt w:val="bullet"/>
      <w:lvlText w:val=""/>
      <w:lvlJc w:val="left"/>
      <w:pPr>
        <w:ind w:left="1353" w:hanging="360"/>
      </w:pPr>
      <w:rPr>
        <w:rFonts w:ascii="Symbol" w:hAnsi="Symbol" w:hint="default"/>
      </w:rPr>
    </w:lvl>
    <w:lvl w:ilvl="1" w:tplc="2C0A0003" w:tentative="1">
      <w:start w:val="1"/>
      <w:numFmt w:val="bullet"/>
      <w:lvlText w:val="o"/>
      <w:lvlJc w:val="left"/>
      <w:pPr>
        <w:ind w:left="2073" w:hanging="360"/>
      </w:pPr>
      <w:rPr>
        <w:rFonts w:ascii="Courier New" w:hAnsi="Courier New" w:cs="Courier New" w:hint="default"/>
      </w:rPr>
    </w:lvl>
    <w:lvl w:ilvl="2" w:tplc="2C0A0005" w:tentative="1">
      <w:start w:val="1"/>
      <w:numFmt w:val="bullet"/>
      <w:lvlText w:val=""/>
      <w:lvlJc w:val="left"/>
      <w:pPr>
        <w:ind w:left="2793" w:hanging="360"/>
      </w:pPr>
      <w:rPr>
        <w:rFonts w:ascii="Wingdings" w:hAnsi="Wingdings" w:hint="default"/>
      </w:rPr>
    </w:lvl>
    <w:lvl w:ilvl="3" w:tplc="2C0A0001" w:tentative="1">
      <w:start w:val="1"/>
      <w:numFmt w:val="bullet"/>
      <w:lvlText w:val=""/>
      <w:lvlJc w:val="left"/>
      <w:pPr>
        <w:ind w:left="3513" w:hanging="360"/>
      </w:pPr>
      <w:rPr>
        <w:rFonts w:ascii="Symbol" w:hAnsi="Symbol" w:hint="default"/>
      </w:rPr>
    </w:lvl>
    <w:lvl w:ilvl="4" w:tplc="2C0A0003" w:tentative="1">
      <w:start w:val="1"/>
      <w:numFmt w:val="bullet"/>
      <w:lvlText w:val="o"/>
      <w:lvlJc w:val="left"/>
      <w:pPr>
        <w:ind w:left="4233" w:hanging="360"/>
      </w:pPr>
      <w:rPr>
        <w:rFonts w:ascii="Courier New" w:hAnsi="Courier New" w:cs="Courier New" w:hint="default"/>
      </w:rPr>
    </w:lvl>
    <w:lvl w:ilvl="5" w:tplc="2C0A0005" w:tentative="1">
      <w:start w:val="1"/>
      <w:numFmt w:val="bullet"/>
      <w:lvlText w:val=""/>
      <w:lvlJc w:val="left"/>
      <w:pPr>
        <w:ind w:left="4953" w:hanging="360"/>
      </w:pPr>
      <w:rPr>
        <w:rFonts w:ascii="Wingdings" w:hAnsi="Wingdings" w:hint="default"/>
      </w:rPr>
    </w:lvl>
    <w:lvl w:ilvl="6" w:tplc="2C0A0001" w:tentative="1">
      <w:start w:val="1"/>
      <w:numFmt w:val="bullet"/>
      <w:lvlText w:val=""/>
      <w:lvlJc w:val="left"/>
      <w:pPr>
        <w:ind w:left="5673" w:hanging="360"/>
      </w:pPr>
      <w:rPr>
        <w:rFonts w:ascii="Symbol" w:hAnsi="Symbol" w:hint="default"/>
      </w:rPr>
    </w:lvl>
    <w:lvl w:ilvl="7" w:tplc="2C0A0003" w:tentative="1">
      <w:start w:val="1"/>
      <w:numFmt w:val="bullet"/>
      <w:lvlText w:val="o"/>
      <w:lvlJc w:val="left"/>
      <w:pPr>
        <w:ind w:left="6393" w:hanging="360"/>
      </w:pPr>
      <w:rPr>
        <w:rFonts w:ascii="Courier New" w:hAnsi="Courier New" w:cs="Courier New" w:hint="default"/>
      </w:rPr>
    </w:lvl>
    <w:lvl w:ilvl="8" w:tplc="2C0A0005" w:tentative="1">
      <w:start w:val="1"/>
      <w:numFmt w:val="bullet"/>
      <w:lvlText w:val=""/>
      <w:lvlJc w:val="left"/>
      <w:pPr>
        <w:ind w:left="7113" w:hanging="360"/>
      </w:pPr>
      <w:rPr>
        <w:rFonts w:ascii="Wingdings" w:hAnsi="Wingdings" w:hint="default"/>
      </w:rPr>
    </w:lvl>
  </w:abstractNum>
  <w:abstractNum w:abstractNumId="24">
    <w:nsid w:val="789821B0"/>
    <w:multiLevelType w:val="multilevel"/>
    <w:tmpl w:val="16028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CB4625"/>
    <w:multiLevelType w:val="multilevel"/>
    <w:tmpl w:val="9226555E"/>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5"/>
  </w:num>
  <w:num w:numId="3">
    <w:abstractNumId w:val="8"/>
  </w:num>
  <w:num w:numId="4">
    <w:abstractNumId w:val="20"/>
  </w:num>
  <w:num w:numId="5">
    <w:abstractNumId w:val="21"/>
  </w:num>
  <w:num w:numId="6">
    <w:abstractNumId w:val="4"/>
  </w:num>
  <w:num w:numId="7">
    <w:abstractNumId w:val="23"/>
  </w:num>
  <w:num w:numId="8">
    <w:abstractNumId w:val="17"/>
  </w:num>
  <w:num w:numId="9">
    <w:abstractNumId w:val="12"/>
  </w:num>
  <w:num w:numId="10">
    <w:abstractNumId w:val="2"/>
  </w:num>
  <w:num w:numId="11">
    <w:abstractNumId w:val="19"/>
  </w:num>
  <w:num w:numId="12">
    <w:abstractNumId w:val="10"/>
  </w:num>
  <w:num w:numId="13">
    <w:abstractNumId w:val="18"/>
  </w:num>
  <w:num w:numId="14">
    <w:abstractNumId w:val="25"/>
  </w:num>
  <w:num w:numId="15">
    <w:abstractNumId w:val="6"/>
  </w:num>
  <w:num w:numId="16">
    <w:abstractNumId w:val="9"/>
  </w:num>
  <w:num w:numId="17">
    <w:abstractNumId w:val="11"/>
  </w:num>
  <w:num w:numId="18">
    <w:abstractNumId w:val="16"/>
  </w:num>
  <w:num w:numId="19">
    <w:abstractNumId w:val="1"/>
  </w:num>
  <w:num w:numId="20">
    <w:abstractNumId w:val="15"/>
  </w:num>
  <w:num w:numId="21">
    <w:abstractNumId w:val="14"/>
  </w:num>
  <w:num w:numId="22">
    <w:abstractNumId w:val="13"/>
  </w:num>
  <w:num w:numId="23">
    <w:abstractNumId w:val="3"/>
  </w:num>
  <w:num w:numId="24">
    <w:abstractNumId w:val="24"/>
  </w:num>
  <w:num w:numId="25">
    <w:abstractNumId w:val="2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689"/>
    <w:rsid w:val="000007B5"/>
    <w:rsid w:val="00002517"/>
    <w:rsid w:val="00022161"/>
    <w:rsid w:val="0002419A"/>
    <w:rsid w:val="0002602D"/>
    <w:rsid w:val="000279F4"/>
    <w:rsid w:val="00027A4A"/>
    <w:rsid w:val="00050C3F"/>
    <w:rsid w:val="000514DC"/>
    <w:rsid w:val="00054AFD"/>
    <w:rsid w:val="00062D41"/>
    <w:rsid w:val="0006418E"/>
    <w:rsid w:val="0006718E"/>
    <w:rsid w:val="00067973"/>
    <w:rsid w:val="00071007"/>
    <w:rsid w:val="00072D86"/>
    <w:rsid w:val="00081F28"/>
    <w:rsid w:val="00084E5F"/>
    <w:rsid w:val="00085581"/>
    <w:rsid w:val="00091D8A"/>
    <w:rsid w:val="00097715"/>
    <w:rsid w:val="000A0AAD"/>
    <w:rsid w:val="000A2702"/>
    <w:rsid w:val="000A7719"/>
    <w:rsid w:val="000C6912"/>
    <w:rsid w:val="000C6C0D"/>
    <w:rsid w:val="000D01E2"/>
    <w:rsid w:val="000E041C"/>
    <w:rsid w:val="000E2570"/>
    <w:rsid w:val="000E36D9"/>
    <w:rsid w:val="000F0D7F"/>
    <w:rsid w:val="000F4753"/>
    <w:rsid w:val="0010610D"/>
    <w:rsid w:val="00113763"/>
    <w:rsid w:val="00116A34"/>
    <w:rsid w:val="00124729"/>
    <w:rsid w:val="001355B7"/>
    <w:rsid w:val="001369EE"/>
    <w:rsid w:val="00145D22"/>
    <w:rsid w:val="00151D38"/>
    <w:rsid w:val="00161DC1"/>
    <w:rsid w:val="0017475F"/>
    <w:rsid w:val="001833F1"/>
    <w:rsid w:val="001930F5"/>
    <w:rsid w:val="001A0AF1"/>
    <w:rsid w:val="001A52D3"/>
    <w:rsid w:val="001A6DBD"/>
    <w:rsid w:val="001B1F73"/>
    <w:rsid w:val="001B2DC2"/>
    <w:rsid w:val="001D0345"/>
    <w:rsid w:val="001D6570"/>
    <w:rsid w:val="001E0C43"/>
    <w:rsid w:val="001F1FF0"/>
    <w:rsid w:val="001F4EDA"/>
    <w:rsid w:val="001F72EA"/>
    <w:rsid w:val="0020253A"/>
    <w:rsid w:val="00203FED"/>
    <w:rsid w:val="00210689"/>
    <w:rsid w:val="0021411B"/>
    <w:rsid w:val="00222D59"/>
    <w:rsid w:val="0023426E"/>
    <w:rsid w:val="00235588"/>
    <w:rsid w:val="002424E6"/>
    <w:rsid w:val="002643E5"/>
    <w:rsid w:val="002736AC"/>
    <w:rsid w:val="002879BA"/>
    <w:rsid w:val="00287EED"/>
    <w:rsid w:val="002905B6"/>
    <w:rsid w:val="002952CD"/>
    <w:rsid w:val="0029584B"/>
    <w:rsid w:val="002A53C2"/>
    <w:rsid w:val="002B20EF"/>
    <w:rsid w:val="002C1254"/>
    <w:rsid w:val="002C1D99"/>
    <w:rsid w:val="002C7258"/>
    <w:rsid w:val="002C73D5"/>
    <w:rsid w:val="002D1B1E"/>
    <w:rsid w:val="002D5566"/>
    <w:rsid w:val="002E7479"/>
    <w:rsid w:val="002F0432"/>
    <w:rsid w:val="00303F16"/>
    <w:rsid w:val="00305809"/>
    <w:rsid w:val="00311126"/>
    <w:rsid w:val="00315DA8"/>
    <w:rsid w:val="003237AD"/>
    <w:rsid w:val="00324C99"/>
    <w:rsid w:val="00334AF2"/>
    <w:rsid w:val="003361E5"/>
    <w:rsid w:val="003520E5"/>
    <w:rsid w:val="003530AD"/>
    <w:rsid w:val="003579C8"/>
    <w:rsid w:val="00357E75"/>
    <w:rsid w:val="00361E3E"/>
    <w:rsid w:val="00385E46"/>
    <w:rsid w:val="0039205B"/>
    <w:rsid w:val="003A3689"/>
    <w:rsid w:val="003B1A61"/>
    <w:rsid w:val="003B3673"/>
    <w:rsid w:val="003B39E5"/>
    <w:rsid w:val="003B5EEB"/>
    <w:rsid w:val="003B6A48"/>
    <w:rsid w:val="003C3FF1"/>
    <w:rsid w:val="003D3D95"/>
    <w:rsid w:val="003D7C34"/>
    <w:rsid w:val="003E4E1F"/>
    <w:rsid w:val="003E5047"/>
    <w:rsid w:val="003F7F52"/>
    <w:rsid w:val="004167D6"/>
    <w:rsid w:val="0042021E"/>
    <w:rsid w:val="0042133A"/>
    <w:rsid w:val="004331BB"/>
    <w:rsid w:val="00436C1A"/>
    <w:rsid w:val="00437634"/>
    <w:rsid w:val="00441F7C"/>
    <w:rsid w:val="00443C49"/>
    <w:rsid w:val="00443ED3"/>
    <w:rsid w:val="00447CF3"/>
    <w:rsid w:val="00464B86"/>
    <w:rsid w:val="00465060"/>
    <w:rsid w:val="00465538"/>
    <w:rsid w:val="0046772E"/>
    <w:rsid w:val="004727BF"/>
    <w:rsid w:val="0048180A"/>
    <w:rsid w:val="00482A70"/>
    <w:rsid w:val="00483EC2"/>
    <w:rsid w:val="0048757D"/>
    <w:rsid w:val="0049009E"/>
    <w:rsid w:val="00492CA8"/>
    <w:rsid w:val="00494708"/>
    <w:rsid w:val="00496E2B"/>
    <w:rsid w:val="004972F4"/>
    <w:rsid w:val="004A0F79"/>
    <w:rsid w:val="004A11D9"/>
    <w:rsid w:val="004A3D46"/>
    <w:rsid w:val="004B3749"/>
    <w:rsid w:val="004D08AD"/>
    <w:rsid w:val="004D56C4"/>
    <w:rsid w:val="004E0639"/>
    <w:rsid w:val="004E4131"/>
    <w:rsid w:val="004F3B7A"/>
    <w:rsid w:val="004F732E"/>
    <w:rsid w:val="00503DB4"/>
    <w:rsid w:val="00522951"/>
    <w:rsid w:val="005272A6"/>
    <w:rsid w:val="0053284A"/>
    <w:rsid w:val="00532CBF"/>
    <w:rsid w:val="005534D0"/>
    <w:rsid w:val="00560EAE"/>
    <w:rsid w:val="005610CC"/>
    <w:rsid w:val="005647FE"/>
    <w:rsid w:val="0056574D"/>
    <w:rsid w:val="00566ACD"/>
    <w:rsid w:val="00577E37"/>
    <w:rsid w:val="005870C9"/>
    <w:rsid w:val="005A1C68"/>
    <w:rsid w:val="005A1E24"/>
    <w:rsid w:val="005A73D8"/>
    <w:rsid w:val="005A7924"/>
    <w:rsid w:val="005B206D"/>
    <w:rsid w:val="005B571A"/>
    <w:rsid w:val="005B6991"/>
    <w:rsid w:val="005B7272"/>
    <w:rsid w:val="005C229E"/>
    <w:rsid w:val="005C340C"/>
    <w:rsid w:val="005C459E"/>
    <w:rsid w:val="005C63CD"/>
    <w:rsid w:val="005C66A5"/>
    <w:rsid w:val="005D4674"/>
    <w:rsid w:val="005D69C9"/>
    <w:rsid w:val="005E3587"/>
    <w:rsid w:val="005E42D8"/>
    <w:rsid w:val="005F050E"/>
    <w:rsid w:val="005F6E4B"/>
    <w:rsid w:val="0060008C"/>
    <w:rsid w:val="00603509"/>
    <w:rsid w:val="006206A8"/>
    <w:rsid w:val="00620A2B"/>
    <w:rsid w:val="006240CD"/>
    <w:rsid w:val="00630FF4"/>
    <w:rsid w:val="0063649F"/>
    <w:rsid w:val="00651B71"/>
    <w:rsid w:val="00653F99"/>
    <w:rsid w:val="00670F50"/>
    <w:rsid w:val="00675DA3"/>
    <w:rsid w:val="00697F19"/>
    <w:rsid w:val="006A04DB"/>
    <w:rsid w:val="006A2179"/>
    <w:rsid w:val="006A5F0D"/>
    <w:rsid w:val="006B7805"/>
    <w:rsid w:val="006C41D8"/>
    <w:rsid w:val="006D4086"/>
    <w:rsid w:val="006E125D"/>
    <w:rsid w:val="006E2B5E"/>
    <w:rsid w:val="006F4822"/>
    <w:rsid w:val="00707E9D"/>
    <w:rsid w:val="007223BE"/>
    <w:rsid w:val="0072466E"/>
    <w:rsid w:val="00741FAB"/>
    <w:rsid w:val="00742621"/>
    <w:rsid w:val="00744886"/>
    <w:rsid w:val="00745328"/>
    <w:rsid w:val="0074673A"/>
    <w:rsid w:val="00747713"/>
    <w:rsid w:val="00755922"/>
    <w:rsid w:val="00755960"/>
    <w:rsid w:val="00756C41"/>
    <w:rsid w:val="00761E1D"/>
    <w:rsid w:val="00763BDE"/>
    <w:rsid w:val="00772266"/>
    <w:rsid w:val="00773BA8"/>
    <w:rsid w:val="00775C59"/>
    <w:rsid w:val="007829A4"/>
    <w:rsid w:val="007924D5"/>
    <w:rsid w:val="007A1686"/>
    <w:rsid w:val="007A2FE3"/>
    <w:rsid w:val="007A34A7"/>
    <w:rsid w:val="007A725F"/>
    <w:rsid w:val="007B5897"/>
    <w:rsid w:val="007D1D60"/>
    <w:rsid w:val="007D440D"/>
    <w:rsid w:val="007D49AF"/>
    <w:rsid w:val="007D4CDC"/>
    <w:rsid w:val="007D7758"/>
    <w:rsid w:val="007F011F"/>
    <w:rsid w:val="007F1952"/>
    <w:rsid w:val="007F2DC9"/>
    <w:rsid w:val="007F498C"/>
    <w:rsid w:val="00805EE8"/>
    <w:rsid w:val="008355CA"/>
    <w:rsid w:val="00836A93"/>
    <w:rsid w:val="008400AC"/>
    <w:rsid w:val="0084221F"/>
    <w:rsid w:val="008504F1"/>
    <w:rsid w:val="0085557E"/>
    <w:rsid w:val="00856FB5"/>
    <w:rsid w:val="00865129"/>
    <w:rsid w:val="00865C1F"/>
    <w:rsid w:val="00865F04"/>
    <w:rsid w:val="00867236"/>
    <w:rsid w:val="0087447F"/>
    <w:rsid w:val="00876946"/>
    <w:rsid w:val="00877C55"/>
    <w:rsid w:val="00884C48"/>
    <w:rsid w:val="00891214"/>
    <w:rsid w:val="008A7908"/>
    <w:rsid w:val="008A7A0C"/>
    <w:rsid w:val="008B144A"/>
    <w:rsid w:val="008B1F82"/>
    <w:rsid w:val="008B29F6"/>
    <w:rsid w:val="008B49D9"/>
    <w:rsid w:val="008C09BA"/>
    <w:rsid w:val="008E0058"/>
    <w:rsid w:val="008E2797"/>
    <w:rsid w:val="008E5C99"/>
    <w:rsid w:val="00901F8A"/>
    <w:rsid w:val="00921347"/>
    <w:rsid w:val="00930ECA"/>
    <w:rsid w:val="00935271"/>
    <w:rsid w:val="009414E6"/>
    <w:rsid w:val="00944600"/>
    <w:rsid w:val="00950E69"/>
    <w:rsid w:val="0095128B"/>
    <w:rsid w:val="00951939"/>
    <w:rsid w:val="0097175F"/>
    <w:rsid w:val="0097353B"/>
    <w:rsid w:val="00981DCB"/>
    <w:rsid w:val="00986EE1"/>
    <w:rsid w:val="009920D8"/>
    <w:rsid w:val="00993CC7"/>
    <w:rsid w:val="009A65FD"/>
    <w:rsid w:val="009B2F61"/>
    <w:rsid w:val="009B40E1"/>
    <w:rsid w:val="009B6BB3"/>
    <w:rsid w:val="009C373B"/>
    <w:rsid w:val="009C3A33"/>
    <w:rsid w:val="009C3D09"/>
    <w:rsid w:val="009C7FB2"/>
    <w:rsid w:val="009D2B3C"/>
    <w:rsid w:val="009D5B81"/>
    <w:rsid w:val="009D7D74"/>
    <w:rsid w:val="009E43F6"/>
    <w:rsid w:val="009F107A"/>
    <w:rsid w:val="009F3071"/>
    <w:rsid w:val="009F3A7B"/>
    <w:rsid w:val="00A01897"/>
    <w:rsid w:val="00A11D66"/>
    <w:rsid w:val="00A20174"/>
    <w:rsid w:val="00A204E9"/>
    <w:rsid w:val="00A27390"/>
    <w:rsid w:val="00A3232B"/>
    <w:rsid w:val="00A34478"/>
    <w:rsid w:val="00A436A8"/>
    <w:rsid w:val="00A46B41"/>
    <w:rsid w:val="00A57E56"/>
    <w:rsid w:val="00A60EC4"/>
    <w:rsid w:val="00A610D4"/>
    <w:rsid w:val="00A662F0"/>
    <w:rsid w:val="00A67B34"/>
    <w:rsid w:val="00A72000"/>
    <w:rsid w:val="00A82A5E"/>
    <w:rsid w:val="00A83D0E"/>
    <w:rsid w:val="00A83E0D"/>
    <w:rsid w:val="00A8575E"/>
    <w:rsid w:val="00A90381"/>
    <w:rsid w:val="00A92345"/>
    <w:rsid w:val="00AA0417"/>
    <w:rsid w:val="00AB1B16"/>
    <w:rsid w:val="00AB7960"/>
    <w:rsid w:val="00AC1D38"/>
    <w:rsid w:val="00AC680A"/>
    <w:rsid w:val="00AC6AF0"/>
    <w:rsid w:val="00AC7BC6"/>
    <w:rsid w:val="00AD0F01"/>
    <w:rsid w:val="00AD75DC"/>
    <w:rsid w:val="00AD7CC1"/>
    <w:rsid w:val="00AE0282"/>
    <w:rsid w:val="00AE11B3"/>
    <w:rsid w:val="00AE130B"/>
    <w:rsid w:val="00AF5CD4"/>
    <w:rsid w:val="00AF6361"/>
    <w:rsid w:val="00B00364"/>
    <w:rsid w:val="00B05A10"/>
    <w:rsid w:val="00B156FA"/>
    <w:rsid w:val="00B22C63"/>
    <w:rsid w:val="00B31AE6"/>
    <w:rsid w:val="00B33687"/>
    <w:rsid w:val="00B35180"/>
    <w:rsid w:val="00B45971"/>
    <w:rsid w:val="00B53559"/>
    <w:rsid w:val="00B56505"/>
    <w:rsid w:val="00B56A8D"/>
    <w:rsid w:val="00B576DA"/>
    <w:rsid w:val="00B65736"/>
    <w:rsid w:val="00B667AE"/>
    <w:rsid w:val="00B70BAF"/>
    <w:rsid w:val="00B77DBB"/>
    <w:rsid w:val="00B8690A"/>
    <w:rsid w:val="00BA3314"/>
    <w:rsid w:val="00BA7BAA"/>
    <w:rsid w:val="00BB1D80"/>
    <w:rsid w:val="00BB5F9F"/>
    <w:rsid w:val="00BB6159"/>
    <w:rsid w:val="00BC4736"/>
    <w:rsid w:val="00BC54E6"/>
    <w:rsid w:val="00BC66DC"/>
    <w:rsid w:val="00BF0EF1"/>
    <w:rsid w:val="00BF6DDC"/>
    <w:rsid w:val="00BF72EA"/>
    <w:rsid w:val="00C0034E"/>
    <w:rsid w:val="00C05B97"/>
    <w:rsid w:val="00C06554"/>
    <w:rsid w:val="00C077D7"/>
    <w:rsid w:val="00C07DD5"/>
    <w:rsid w:val="00C111B1"/>
    <w:rsid w:val="00C175AE"/>
    <w:rsid w:val="00C222EC"/>
    <w:rsid w:val="00C240F3"/>
    <w:rsid w:val="00C2490F"/>
    <w:rsid w:val="00C326B6"/>
    <w:rsid w:val="00C3719D"/>
    <w:rsid w:val="00C45E80"/>
    <w:rsid w:val="00C5178E"/>
    <w:rsid w:val="00C53344"/>
    <w:rsid w:val="00C61510"/>
    <w:rsid w:val="00C66359"/>
    <w:rsid w:val="00C734D5"/>
    <w:rsid w:val="00C82768"/>
    <w:rsid w:val="00CA1AAF"/>
    <w:rsid w:val="00CB62C5"/>
    <w:rsid w:val="00CB7279"/>
    <w:rsid w:val="00CC2945"/>
    <w:rsid w:val="00CC3526"/>
    <w:rsid w:val="00CD56A9"/>
    <w:rsid w:val="00CD79D7"/>
    <w:rsid w:val="00CD7A06"/>
    <w:rsid w:val="00CE1C22"/>
    <w:rsid w:val="00CE381D"/>
    <w:rsid w:val="00CE6782"/>
    <w:rsid w:val="00CE6E62"/>
    <w:rsid w:val="00CE71E3"/>
    <w:rsid w:val="00CF3E3F"/>
    <w:rsid w:val="00CF4CF6"/>
    <w:rsid w:val="00CF604F"/>
    <w:rsid w:val="00CF6DC9"/>
    <w:rsid w:val="00D0570F"/>
    <w:rsid w:val="00D16906"/>
    <w:rsid w:val="00D21FB9"/>
    <w:rsid w:val="00D2370A"/>
    <w:rsid w:val="00D25D9B"/>
    <w:rsid w:val="00D26752"/>
    <w:rsid w:val="00D277DC"/>
    <w:rsid w:val="00D65057"/>
    <w:rsid w:val="00D74362"/>
    <w:rsid w:val="00D83E79"/>
    <w:rsid w:val="00D8401E"/>
    <w:rsid w:val="00D84B1E"/>
    <w:rsid w:val="00D90EC7"/>
    <w:rsid w:val="00D933CE"/>
    <w:rsid w:val="00D94DC0"/>
    <w:rsid w:val="00D965B0"/>
    <w:rsid w:val="00DA66BC"/>
    <w:rsid w:val="00DB1CCB"/>
    <w:rsid w:val="00DB38A2"/>
    <w:rsid w:val="00DC16BE"/>
    <w:rsid w:val="00DC2551"/>
    <w:rsid w:val="00DD4E2E"/>
    <w:rsid w:val="00DD513A"/>
    <w:rsid w:val="00DE7718"/>
    <w:rsid w:val="00DF0E87"/>
    <w:rsid w:val="00DF3D23"/>
    <w:rsid w:val="00E018C1"/>
    <w:rsid w:val="00E063C0"/>
    <w:rsid w:val="00E12C2C"/>
    <w:rsid w:val="00E130D8"/>
    <w:rsid w:val="00E27304"/>
    <w:rsid w:val="00E3069C"/>
    <w:rsid w:val="00E3185A"/>
    <w:rsid w:val="00E35CE1"/>
    <w:rsid w:val="00E4122E"/>
    <w:rsid w:val="00E44E79"/>
    <w:rsid w:val="00E45FE4"/>
    <w:rsid w:val="00E547C3"/>
    <w:rsid w:val="00E57F79"/>
    <w:rsid w:val="00E66671"/>
    <w:rsid w:val="00E72C3F"/>
    <w:rsid w:val="00E77B37"/>
    <w:rsid w:val="00E825F1"/>
    <w:rsid w:val="00E84814"/>
    <w:rsid w:val="00E9448A"/>
    <w:rsid w:val="00E960F3"/>
    <w:rsid w:val="00EA1E6E"/>
    <w:rsid w:val="00EA2220"/>
    <w:rsid w:val="00EB27FA"/>
    <w:rsid w:val="00EB3501"/>
    <w:rsid w:val="00EB49ED"/>
    <w:rsid w:val="00EC3EAB"/>
    <w:rsid w:val="00ED1943"/>
    <w:rsid w:val="00ED1974"/>
    <w:rsid w:val="00ED6BEB"/>
    <w:rsid w:val="00EE1875"/>
    <w:rsid w:val="00EF1328"/>
    <w:rsid w:val="00EF25E9"/>
    <w:rsid w:val="00EF74EC"/>
    <w:rsid w:val="00F147FB"/>
    <w:rsid w:val="00F15EA8"/>
    <w:rsid w:val="00F23536"/>
    <w:rsid w:val="00F23A7A"/>
    <w:rsid w:val="00F35BD2"/>
    <w:rsid w:val="00F42A27"/>
    <w:rsid w:val="00F51697"/>
    <w:rsid w:val="00F61508"/>
    <w:rsid w:val="00F707BD"/>
    <w:rsid w:val="00F75EFF"/>
    <w:rsid w:val="00F82064"/>
    <w:rsid w:val="00F828D3"/>
    <w:rsid w:val="00F85096"/>
    <w:rsid w:val="00F90271"/>
    <w:rsid w:val="00F90A73"/>
    <w:rsid w:val="00F9139C"/>
    <w:rsid w:val="00F921BC"/>
    <w:rsid w:val="00FA5BFC"/>
    <w:rsid w:val="00FB3A33"/>
    <w:rsid w:val="00FB4006"/>
    <w:rsid w:val="00FB7562"/>
    <w:rsid w:val="00FC320F"/>
    <w:rsid w:val="00FD0A63"/>
    <w:rsid w:val="00FD0D4E"/>
    <w:rsid w:val="00FE389D"/>
    <w:rsid w:val="00FE3A26"/>
    <w:rsid w:val="00FE3C90"/>
    <w:rsid w:val="00FE6C90"/>
    <w:rsid w:val="00FF12B7"/>
    <w:rsid w:val="00FF3CC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rPr>
  </w:style>
  <w:style w:type="paragraph" w:styleId="Ttulo1">
    <w:name w:val="heading 1"/>
    <w:basedOn w:val="Normal"/>
    <w:next w:val="Normal"/>
    <w:link w:val="Ttulo1Car"/>
    <w:uiPriority w:val="9"/>
    <w:qFormat/>
    <w:rsid w:val="0053284A"/>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paragraph" w:styleId="Ttulo2">
    <w:name w:val="heading 2"/>
    <w:basedOn w:val="Normal"/>
    <w:next w:val="Normal"/>
    <w:link w:val="Ttulo2Car"/>
    <w:uiPriority w:val="9"/>
    <w:semiHidden/>
    <w:unhideWhenUsed/>
    <w:qFormat/>
    <w:rsid w:val="0063649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B576DA"/>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A3689"/>
    <w:pPr>
      <w:ind w:left="720"/>
      <w:contextualSpacing/>
    </w:pPr>
  </w:style>
  <w:style w:type="paragraph" w:styleId="Textodeglobo">
    <w:name w:val="Balloon Text"/>
    <w:basedOn w:val="Normal"/>
    <w:link w:val="TextodegloboCar"/>
    <w:uiPriority w:val="99"/>
    <w:semiHidden/>
    <w:unhideWhenUsed/>
    <w:rsid w:val="00756C4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6C41"/>
    <w:rPr>
      <w:rFonts w:ascii="Tahoma" w:hAnsi="Tahoma" w:cs="Tahoma"/>
      <w:sz w:val="16"/>
      <w:szCs w:val="16"/>
    </w:rPr>
  </w:style>
  <w:style w:type="paragraph" w:styleId="NormalWeb">
    <w:name w:val="Normal (Web)"/>
    <w:basedOn w:val="Normal"/>
    <w:uiPriority w:val="99"/>
    <w:unhideWhenUsed/>
    <w:rsid w:val="00865C1F"/>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Hipervnculo">
    <w:name w:val="Hyperlink"/>
    <w:basedOn w:val="Fuentedeprrafopredeter"/>
    <w:uiPriority w:val="99"/>
    <w:unhideWhenUsed/>
    <w:rsid w:val="00C06554"/>
    <w:rPr>
      <w:color w:val="0000FF" w:themeColor="hyperlink"/>
      <w:u w:val="single"/>
    </w:rPr>
  </w:style>
  <w:style w:type="character" w:customStyle="1" w:styleId="Ttulo1Car">
    <w:name w:val="Título 1 Car"/>
    <w:basedOn w:val="Fuentedeprrafopredeter"/>
    <w:link w:val="Ttulo1"/>
    <w:uiPriority w:val="9"/>
    <w:rsid w:val="0053284A"/>
    <w:rPr>
      <w:rFonts w:asciiTheme="majorHAnsi" w:eastAsiaTheme="majorEastAsia" w:hAnsiTheme="majorHAnsi" w:cstheme="majorBidi"/>
      <w:b/>
      <w:bCs/>
      <w:color w:val="365F91" w:themeColor="accent1" w:themeShade="BF"/>
      <w:sz w:val="28"/>
      <w:szCs w:val="28"/>
      <w:lang w:eastAsia="es-AR"/>
    </w:rPr>
  </w:style>
  <w:style w:type="paragraph" w:styleId="Bibliografa">
    <w:name w:val="Bibliography"/>
    <w:basedOn w:val="Normal"/>
    <w:next w:val="Normal"/>
    <w:uiPriority w:val="37"/>
    <w:unhideWhenUsed/>
    <w:rsid w:val="0053284A"/>
  </w:style>
  <w:style w:type="character" w:customStyle="1" w:styleId="Ttulo2Car">
    <w:name w:val="Título 2 Car"/>
    <w:basedOn w:val="Fuentedeprrafopredeter"/>
    <w:link w:val="Ttulo2"/>
    <w:uiPriority w:val="9"/>
    <w:semiHidden/>
    <w:rsid w:val="0063649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B576DA"/>
    <w:rPr>
      <w:rFonts w:asciiTheme="majorHAnsi" w:eastAsiaTheme="majorEastAsia" w:hAnsiTheme="majorHAnsi" w:cstheme="majorBidi"/>
      <w:b/>
      <w:bCs/>
      <w:color w:val="4F81BD" w:themeColor="accent1"/>
    </w:rPr>
  </w:style>
  <w:style w:type="character" w:customStyle="1" w:styleId="mw-headline">
    <w:name w:val="mw-headline"/>
    <w:basedOn w:val="Fuentedeprrafopredeter"/>
    <w:rsid w:val="00B576DA"/>
  </w:style>
  <w:style w:type="character" w:styleId="Textodelmarcadordeposicin">
    <w:name w:val="Placeholder Text"/>
    <w:basedOn w:val="Fuentedeprrafopredeter"/>
    <w:uiPriority w:val="99"/>
    <w:semiHidden/>
    <w:rsid w:val="007A34A7"/>
    <w:rPr>
      <w:color w:val="808080"/>
    </w:rPr>
  </w:style>
  <w:style w:type="paragraph" w:styleId="HTMLconformatoprevio">
    <w:name w:val="HTML Preformatted"/>
    <w:basedOn w:val="Normal"/>
    <w:link w:val="HTMLconformatoprevioCar"/>
    <w:uiPriority w:val="99"/>
    <w:semiHidden/>
    <w:unhideWhenUsed/>
    <w:rsid w:val="00CB7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CB7279"/>
    <w:rPr>
      <w:rFonts w:ascii="Courier New" w:eastAsia="Times New Roman" w:hAnsi="Courier New" w:cs="Courier New"/>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rPr>
  </w:style>
  <w:style w:type="paragraph" w:styleId="Ttulo1">
    <w:name w:val="heading 1"/>
    <w:basedOn w:val="Normal"/>
    <w:next w:val="Normal"/>
    <w:link w:val="Ttulo1Car"/>
    <w:uiPriority w:val="9"/>
    <w:qFormat/>
    <w:rsid w:val="0053284A"/>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paragraph" w:styleId="Ttulo2">
    <w:name w:val="heading 2"/>
    <w:basedOn w:val="Normal"/>
    <w:next w:val="Normal"/>
    <w:link w:val="Ttulo2Car"/>
    <w:uiPriority w:val="9"/>
    <w:semiHidden/>
    <w:unhideWhenUsed/>
    <w:qFormat/>
    <w:rsid w:val="0063649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B576DA"/>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A3689"/>
    <w:pPr>
      <w:ind w:left="720"/>
      <w:contextualSpacing/>
    </w:pPr>
  </w:style>
  <w:style w:type="paragraph" w:styleId="Textodeglobo">
    <w:name w:val="Balloon Text"/>
    <w:basedOn w:val="Normal"/>
    <w:link w:val="TextodegloboCar"/>
    <w:uiPriority w:val="99"/>
    <w:semiHidden/>
    <w:unhideWhenUsed/>
    <w:rsid w:val="00756C4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6C41"/>
    <w:rPr>
      <w:rFonts w:ascii="Tahoma" w:hAnsi="Tahoma" w:cs="Tahoma"/>
      <w:sz w:val="16"/>
      <w:szCs w:val="16"/>
    </w:rPr>
  </w:style>
  <w:style w:type="paragraph" w:styleId="NormalWeb">
    <w:name w:val="Normal (Web)"/>
    <w:basedOn w:val="Normal"/>
    <w:uiPriority w:val="99"/>
    <w:unhideWhenUsed/>
    <w:rsid w:val="00865C1F"/>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Hipervnculo">
    <w:name w:val="Hyperlink"/>
    <w:basedOn w:val="Fuentedeprrafopredeter"/>
    <w:uiPriority w:val="99"/>
    <w:unhideWhenUsed/>
    <w:rsid w:val="00C06554"/>
    <w:rPr>
      <w:color w:val="0000FF" w:themeColor="hyperlink"/>
      <w:u w:val="single"/>
    </w:rPr>
  </w:style>
  <w:style w:type="character" w:customStyle="1" w:styleId="Ttulo1Car">
    <w:name w:val="Título 1 Car"/>
    <w:basedOn w:val="Fuentedeprrafopredeter"/>
    <w:link w:val="Ttulo1"/>
    <w:uiPriority w:val="9"/>
    <w:rsid w:val="0053284A"/>
    <w:rPr>
      <w:rFonts w:asciiTheme="majorHAnsi" w:eastAsiaTheme="majorEastAsia" w:hAnsiTheme="majorHAnsi" w:cstheme="majorBidi"/>
      <w:b/>
      <w:bCs/>
      <w:color w:val="365F91" w:themeColor="accent1" w:themeShade="BF"/>
      <w:sz w:val="28"/>
      <w:szCs w:val="28"/>
      <w:lang w:eastAsia="es-AR"/>
    </w:rPr>
  </w:style>
  <w:style w:type="paragraph" w:styleId="Bibliografa">
    <w:name w:val="Bibliography"/>
    <w:basedOn w:val="Normal"/>
    <w:next w:val="Normal"/>
    <w:uiPriority w:val="37"/>
    <w:unhideWhenUsed/>
    <w:rsid w:val="0053284A"/>
  </w:style>
  <w:style w:type="character" w:customStyle="1" w:styleId="Ttulo2Car">
    <w:name w:val="Título 2 Car"/>
    <w:basedOn w:val="Fuentedeprrafopredeter"/>
    <w:link w:val="Ttulo2"/>
    <w:uiPriority w:val="9"/>
    <w:semiHidden/>
    <w:rsid w:val="0063649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B576DA"/>
    <w:rPr>
      <w:rFonts w:asciiTheme="majorHAnsi" w:eastAsiaTheme="majorEastAsia" w:hAnsiTheme="majorHAnsi" w:cstheme="majorBidi"/>
      <w:b/>
      <w:bCs/>
      <w:color w:val="4F81BD" w:themeColor="accent1"/>
    </w:rPr>
  </w:style>
  <w:style w:type="character" w:customStyle="1" w:styleId="mw-headline">
    <w:name w:val="mw-headline"/>
    <w:basedOn w:val="Fuentedeprrafopredeter"/>
    <w:rsid w:val="00B576DA"/>
  </w:style>
  <w:style w:type="character" w:styleId="Textodelmarcadordeposicin">
    <w:name w:val="Placeholder Text"/>
    <w:basedOn w:val="Fuentedeprrafopredeter"/>
    <w:uiPriority w:val="99"/>
    <w:semiHidden/>
    <w:rsid w:val="007A34A7"/>
    <w:rPr>
      <w:color w:val="808080"/>
    </w:rPr>
  </w:style>
  <w:style w:type="paragraph" w:styleId="HTMLconformatoprevio">
    <w:name w:val="HTML Preformatted"/>
    <w:basedOn w:val="Normal"/>
    <w:link w:val="HTMLconformatoprevioCar"/>
    <w:uiPriority w:val="99"/>
    <w:semiHidden/>
    <w:unhideWhenUsed/>
    <w:rsid w:val="00CB7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CB7279"/>
    <w:rPr>
      <w:rFonts w:ascii="Courier New" w:eastAsia="Times New Roman" w:hAnsi="Courier New" w:cs="Courier New"/>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35822">
      <w:bodyDiv w:val="1"/>
      <w:marLeft w:val="0"/>
      <w:marRight w:val="0"/>
      <w:marTop w:val="0"/>
      <w:marBottom w:val="0"/>
      <w:divBdr>
        <w:top w:val="none" w:sz="0" w:space="0" w:color="auto"/>
        <w:left w:val="none" w:sz="0" w:space="0" w:color="auto"/>
        <w:bottom w:val="none" w:sz="0" w:space="0" w:color="auto"/>
        <w:right w:val="none" w:sz="0" w:space="0" w:color="auto"/>
      </w:divBdr>
      <w:divsChild>
        <w:div w:id="1850631175">
          <w:marLeft w:val="0"/>
          <w:marRight w:val="0"/>
          <w:marTop w:val="0"/>
          <w:marBottom w:val="0"/>
          <w:divBdr>
            <w:top w:val="none" w:sz="0" w:space="0" w:color="auto"/>
            <w:left w:val="none" w:sz="0" w:space="0" w:color="auto"/>
            <w:bottom w:val="none" w:sz="0" w:space="0" w:color="auto"/>
            <w:right w:val="none" w:sz="0" w:space="0" w:color="auto"/>
          </w:divBdr>
          <w:divsChild>
            <w:div w:id="822357772">
              <w:marLeft w:val="0"/>
              <w:marRight w:val="0"/>
              <w:marTop w:val="0"/>
              <w:marBottom w:val="0"/>
              <w:divBdr>
                <w:top w:val="none" w:sz="0" w:space="0" w:color="auto"/>
                <w:left w:val="none" w:sz="0" w:space="0" w:color="auto"/>
                <w:bottom w:val="none" w:sz="0" w:space="0" w:color="auto"/>
                <w:right w:val="none" w:sz="0" w:space="0" w:color="auto"/>
              </w:divBdr>
              <w:divsChild>
                <w:div w:id="430316203">
                  <w:marLeft w:val="0"/>
                  <w:marRight w:val="0"/>
                  <w:marTop w:val="0"/>
                  <w:marBottom w:val="0"/>
                  <w:divBdr>
                    <w:top w:val="double" w:sz="6" w:space="11" w:color="000000"/>
                    <w:left w:val="none" w:sz="0" w:space="0" w:color="auto"/>
                    <w:bottom w:val="none" w:sz="0" w:space="0" w:color="auto"/>
                    <w:right w:val="none" w:sz="0" w:space="0" w:color="auto"/>
                  </w:divBdr>
                  <w:divsChild>
                    <w:div w:id="1376539751">
                      <w:marLeft w:val="0"/>
                      <w:marRight w:val="0"/>
                      <w:marTop w:val="0"/>
                      <w:marBottom w:val="0"/>
                      <w:divBdr>
                        <w:top w:val="none" w:sz="0" w:space="0" w:color="auto"/>
                        <w:left w:val="none" w:sz="0" w:space="0" w:color="auto"/>
                        <w:bottom w:val="none" w:sz="0" w:space="0" w:color="auto"/>
                        <w:right w:val="none" w:sz="0" w:space="0" w:color="auto"/>
                      </w:divBdr>
                      <w:divsChild>
                        <w:div w:id="8188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008049">
      <w:bodyDiv w:val="1"/>
      <w:marLeft w:val="0"/>
      <w:marRight w:val="0"/>
      <w:marTop w:val="0"/>
      <w:marBottom w:val="0"/>
      <w:divBdr>
        <w:top w:val="none" w:sz="0" w:space="0" w:color="auto"/>
        <w:left w:val="none" w:sz="0" w:space="0" w:color="auto"/>
        <w:bottom w:val="none" w:sz="0" w:space="0" w:color="auto"/>
        <w:right w:val="none" w:sz="0" w:space="0" w:color="auto"/>
      </w:divBdr>
    </w:div>
    <w:div w:id="270628362">
      <w:bodyDiv w:val="1"/>
      <w:marLeft w:val="0"/>
      <w:marRight w:val="0"/>
      <w:marTop w:val="0"/>
      <w:marBottom w:val="0"/>
      <w:divBdr>
        <w:top w:val="none" w:sz="0" w:space="0" w:color="auto"/>
        <w:left w:val="none" w:sz="0" w:space="0" w:color="auto"/>
        <w:bottom w:val="none" w:sz="0" w:space="0" w:color="auto"/>
        <w:right w:val="none" w:sz="0" w:space="0" w:color="auto"/>
      </w:divBdr>
    </w:div>
    <w:div w:id="350494411">
      <w:bodyDiv w:val="1"/>
      <w:marLeft w:val="0"/>
      <w:marRight w:val="0"/>
      <w:marTop w:val="0"/>
      <w:marBottom w:val="0"/>
      <w:divBdr>
        <w:top w:val="none" w:sz="0" w:space="0" w:color="auto"/>
        <w:left w:val="none" w:sz="0" w:space="0" w:color="auto"/>
        <w:bottom w:val="none" w:sz="0" w:space="0" w:color="auto"/>
        <w:right w:val="none" w:sz="0" w:space="0" w:color="auto"/>
      </w:divBdr>
    </w:div>
    <w:div w:id="437530907">
      <w:bodyDiv w:val="1"/>
      <w:marLeft w:val="0"/>
      <w:marRight w:val="0"/>
      <w:marTop w:val="0"/>
      <w:marBottom w:val="0"/>
      <w:divBdr>
        <w:top w:val="none" w:sz="0" w:space="0" w:color="auto"/>
        <w:left w:val="none" w:sz="0" w:space="0" w:color="auto"/>
        <w:bottom w:val="none" w:sz="0" w:space="0" w:color="auto"/>
        <w:right w:val="none" w:sz="0" w:space="0" w:color="auto"/>
      </w:divBdr>
    </w:div>
    <w:div w:id="482237502">
      <w:bodyDiv w:val="1"/>
      <w:marLeft w:val="0"/>
      <w:marRight w:val="0"/>
      <w:marTop w:val="0"/>
      <w:marBottom w:val="0"/>
      <w:divBdr>
        <w:top w:val="none" w:sz="0" w:space="0" w:color="auto"/>
        <w:left w:val="none" w:sz="0" w:space="0" w:color="auto"/>
        <w:bottom w:val="none" w:sz="0" w:space="0" w:color="auto"/>
        <w:right w:val="none" w:sz="0" w:space="0" w:color="auto"/>
      </w:divBdr>
    </w:div>
    <w:div w:id="500509768">
      <w:bodyDiv w:val="1"/>
      <w:marLeft w:val="0"/>
      <w:marRight w:val="0"/>
      <w:marTop w:val="0"/>
      <w:marBottom w:val="0"/>
      <w:divBdr>
        <w:top w:val="none" w:sz="0" w:space="0" w:color="auto"/>
        <w:left w:val="none" w:sz="0" w:space="0" w:color="auto"/>
        <w:bottom w:val="none" w:sz="0" w:space="0" w:color="auto"/>
        <w:right w:val="none" w:sz="0" w:space="0" w:color="auto"/>
      </w:divBdr>
      <w:divsChild>
        <w:div w:id="1786382274">
          <w:marLeft w:val="0"/>
          <w:marRight w:val="0"/>
          <w:marTop w:val="0"/>
          <w:marBottom w:val="0"/>
          <w:divBdr>
            <w:top w:val="none" w:sz="0" w:space="0" w:color="auto"/>
            <w:left w:val="none" w:sz="0" w:space="0" w:color="auto"/>
            <w:bottom w:val="none" w:sz="0" w:space="0" w:color="auto"/>
            <w:right w:val="none" w:sz="0" w:space="0" w:color="auto"/>
          </w:divBdr>
        </w:div>
      </w:divsChild>
    </w:div>
    <w:div w:id="570966345">
      <w:bodyDiv w:val="1"/>
      <w:marLeft w:val="0"/>
      <w:marRight w:val="0"/>
      <w:marTop w:val="0"/>
      <w:marBottom w:val="0"/>
      <w:divBdr>
        <w:top w:val="none" w:sz="0" w:space="0" w:color="auto"/>
        <w:left w:val="none" w:sz="0" w:space="0" w:color="auto"/>
        <w:bottom w:val="none" w:sz="0" w:space="0" w:color="auto"/>
        <w:right w:val="none" w:sz="0" w:space="0" w:color="auto"/>
      </w:divBdr>
      <w:divsChild>
        <w:div w:id="1540363953">
          <w:marLeft w:val="180"/>
          <w:marRight w:val="0"/>
          <w:marTop w:val="180"/>
          <w:marBottom w:val="180"/>
          <w:divBdr>
            <w:top w:val="none" w:sz="0" w:space="0" w:color="auto"/>
            <w:left w:val="none" w:sz="0" w:space="0" w:color="auto"/>
            <w:bottom w:val="none" w:sz="0" w:space="0" w:color="auto"/>
            <w:right w:val="none" w:sz="0" w:space="0" w:color="auto"/>
          </w:divBdr>
          <w:divsChild>
            <w:div w:id="8739289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40229437">
      <w:bodyDiv w:val="1"/>
      <w:marLeft w:val="0"/>
      <w:marRight w:val="0"/>
      <w:marTop w:val="0"/>
      <w:marBottom w:val="0"/>
      <w:divBdr>
        <w:top w:val="none" w:sz="0" w:space="0" w:color="auto"/>
        <w:left w:val="none" w:sz="0" w:space="0" w:color="auto"/>
        <w:bottom w:val="none" w:sz="0" w:space="0" w:color="auto"/>
        <w:right w:val="none" w:sz="0" w:space="0" w:color="auto"/>
      </w:divBdr>
    </w:div>
    <w:div w:id="1062561219">
      <w:bodyDiv w:val="1"/>
      <w:marLeft w:val="0"/>
      <w:marRight w:val="0"/>
      <w:marTop w:val="0"/>
      <w:marBottom w:val="0"/>
      <w:divBdr>
        <w:top w:val="none" w:sz="0" w:space="0" w:color="auto"/>
        <w:left w:val="none" w:sz="0" w:space="0" w:color="auto"/>
        <w:bottom w:val="none" w:sz="0" w:space="0" w:color="auto"/>
        <w:right w:val="none" w:sz="0" w:space="0" w:color="auto"/>
      </w:divBdr>
    </w:div>
    <w:div w:id="1277525717">
      <w:bodyDiv w:val="1"/>
      <w:marLeft w:val="0"/>
      <w:marRight w:val="0"/>
      <w:marTop w:val="0"/>
      <w:marBottom w:val="0"/>
      <w:divBdr>
        <w:top w:val="none" w:sz="0" w:space="0" w:color="auto"/>
        <w:left w:val="none" w:sz="0" w:space="0" w:color="auto"/>
        <w:bottom w:val="none" w:sz="0" w:space="0" w:color="auto"/>
        <w:right w:val="none" w:sz="0" w:space="0" w:color="auto"/>
      </w:divBdr>
      <w:divsChild>
        <w:div w:id="2068525952">
          <w:marLeft w:val="0"/>
          <w:marRight w:val="0"/>
          <w:marTop w:val="0"/>
          <w:marBottom w:val="0"/>
          <w:divBdr>
            <w:top w:val="none" w:sz="0" w:space="0" w:color="auto"/>
            <w:left w:val="none" w:sz="0" w:space="0" w:color="auto"/>
            <w:bottom w:val="none" w:sz="0" w:space="0" w:color="auto"/>
            <w:right w:val="none" w:sz="0" w:space="0" w:color="auto"/>
          </w:divBdr>
        </w:div>
      </w:divsChild>
    </w:div>
    <w:div w:id="1331789135">
      <w:bodyDiv w:val="1"/>
      <w:marLeft w:val="0"/>
      <w:marRight w:val="0"/>
      <w:marTop w:val="0"/>
      <w:marBottom w:val="0"/>
      <w:divBdr>
        <w:top w:val="none" w:sz="0" w:space="0" w:color="auto"/>
        <w:left w:val="none" w:sz="0" w:space="0" w:color="auto"/>
        <w:bottom w:val="none" w:sz="0" w:space="0" w:color="auto"/>
        <w:right w:val="none" w:sz="0" w:space="0" w:color="auto"/>
      </w:divBdr>
    </w:div>
    <w:div w:id="1334919015">
      <w:bodyDiv w:val="1"/>
      <w:marLeft w:val="0"/>
      <w:marRight w:val="0"/>
      <w:marTop w:val="0"/>
      <w:marBottom w:val="0"/>
      <w:divBdr>
        <w:top w:val="none" w:sz="0" w:space="0" w:color="auto"/>
        <w:left w:val="none" w:sz="0" w:space="0" w:color="auto"/>
        <w:bottom w:val="none" w:sz="0" w:space="0" w:color="auto"/>
        <w:right w:val="none" w:sz="0" w:space="0" w:color="auto"/>
      </w:divBdr>
    </w:div>
    <w:div w:id="1361198069">
      <w:bodyDiv w:val="1"/>
      <w:marLeft w:val="0"/>
      <w:marRight w:val="0"/>
      <w:marTop w:val="0"/>
      <w:marBottom w:val="0"/>
      <w:divBdr>
        <w:top w:val="none" w:sz="0" w:space="0" w:color="auto"/>
        <w:left w:val="none" w:sz="0" w:space="0" w:color="auto"/>
        <w:bottom w:val="none" w:sz="0" w:space="0" w:color="auto"/>
        <w:right w:val="none" w:sz="0" w:space="0" w:color="auto"/>
      </w:divBdr>
    </w:div>
    <w:div w:id="17508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Estados_financieros" TargetMode="External"/><Relationship Id="rId13" Type="http://schemas.openxmlformats.org/officeDocument/2006/relationships/hyperlink" Target="http://es.wikipedia.org/wiki/Supermercados" TargetMode="External"/><Relationship Id="rId18" Type="http://schemas.openxmlformats.org/officeDocument/2006/relationships/hyperlink" Target="http://www.monografias.com/trabajos11/empre/empre.shtml"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www.monografias.com/trabajos10/poli/poli.shtml" TargetMode="External"/><Relationship Id="rId7" Type="http://schemas.openxmlformats.org/officeDocument/2006/relationships/hyperlink" Target="http://es.wikipedia.org/wiki/Contabilidad" TargetMode="External"/><Relationship Id="rId12" Type="http://schemas.openxmlformats.org/officeDocument/2006/relationships/hyperlink" Target="http://es.wikipedia.org/wiki/Farmac%C3%A9utica" TargetMode="External"/><Relationship Id="rId17" Type="http://schemas.openxmlformats.org/officeDocument/2006/relationships/hyperlink" Target="http://www.monografias.com/trabajos11/travent/travent.shtml" TargetMode="External"/><Relationship Id="rId25"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www.monografias.com/trabajos11/empre/empre.shtml" TargetMode="External"/><Relationship Id="rId20" Type="http://schemas.openxmlformats.org/officeDocument/2006/relationships/hyperlink" Target="http://www.monografias.com/trabajos15/calidad-serv/calidad-serv.shtml"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ndex.php?title=Proveedores&amp;action=edit&amp;redlink=1" TargetMode="External"/><Relationship Id="rId24" Type="http://schemas.openxmlformats.org/officeDocument/2006/relationships/hyperlink" Target="http://www.gerencie.com/capital-de-trabajo.html" TargetMode="External"/><Relationship Id="rId5" Type="http://schemas.openxmlformats.org/officeDocument/2006/relationships/settings" Target="settings.xml"/><Relationship Id="rId15" Type="http://schemas.openxmlformats.org/officeDocument/2006/relationships/hyperlink" Target="http://es.wikipedia.org/wiki/Disponibilidad" TargetMode="External"/><Relationship Id="rId23" Type="http://schemas.openxmlformats.org/officeDocument/2006/relationships/hyperlink" Target="http://www.gerencie.com/rentabilidad.html" TargetMode="External"/><Relationship Id="rId28" Type="http://schemas.openxmlformats.org/officeDocument/2006/relationships/image" Target="media/image5.png"/><Relationship Id="rId10" Type="http://schemas.openxmlformats.org/officeDocument/2006/relationships/hyperlink" Target="http://es.wikipedia.org/wiki/Cliente_%28econom%C3%ADa%29" TargetMode="External"/><Relationship Id="rId19" Type="http://schemas.openxmlformats.org/officeDocument/2006/relationships/hyperlink" Target="http://www.monografias.com/trabajos11/empre/empre.shtm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es.wikipedia.org/wiki/Ingreso" TargetMode="External"/><Relationship Id="rId14" Type="http://schemas.openxmlformats.org/officeDocument/2006/relationships/hyperlink" Target="http://es.wikipedia.org/wiki/Diferenciaci%C3%B3n" TargetMode="External"/><Relationship Id="rId22" Type="http://schemas.openxmlformats.org/officeDocument/2006/relationships/hyperlink" Target="http://www.gerencie.com/razones-financieras.html" TargetMode="External"/><Relationship Id="rId27" Type="http://schemas.openxmlformats.org/officeDocument/2006/relationships/image" Target="media/image4.png"/><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Dum10</b:Tag>
    <b:SourceType>Book</b:SourceType>
    <b:Guid>{8582FB76-C934-41C0-9619-FE73C5543D8C}</b:Guid>
    <b:Author>
      <b:Author>
        <b:NameList>
          <b:Person>
            <b:Last>G.</b:Last>
            <b:First>Dumrauf</b:First>
          </b:Person>
        </b:NameList>
      </b:Author>
    </b:Author>
    <b:Title>Finanzas corporativas: un enfoque latinoamericano </b:Title>
    <b:Year>2010</b:Year>
    <b:City>mexico</b:City>
    <b:Publisher>Alfaomega</b:Publisher>
    <b:RefOrder>2</b:RefOrder>
  </b:Source>
  <b:Source>
    <b:Tag>Mar09</b:Tag>
    <b:SourceType>Book</b:SourceType>
    <b:Guid>{872D296B-4F8B-4F4B-81BD-EDE909061921}</b:Guid>
    <b:Author>
      <b:Author>
        <b:NameList>
          <b:Person>
            <b:Last>Cruz</b:Last>
            <b:First>Maria</b:First>
            <b:Middle>de la</b:Middle>
          </b:Person>
        </b:NameList>
      </b:Author>
    </b:Author>
    <b:Title>La cartera</b:Title>
    <b:Year>2009</b:Year>
    <b:City>Argentina</b:City>
    <b:RefOrder>3</b:RefOrder>
  </b:Source>
  <b:Source>
    <b:Tag>Nel09</b:Tag>
    <b:SourceType>Book</b:SourceType>
    <b:Guid>{CF23307A-C0CD-43A4-BAA2-01E974378565}</b:Guid>
    <b:Author>
      <b:Author>
        <b:NameList>
          <b:Person>
            <b:Last>Romero</b:Last>
            <b:First>Nelly</b:First>
          </b:Person>
        </b:NameList>
      </b:Author>
    </b:Author>
    <b:Title>La cuentas bancarias</b:Title>
    <b:Year>2009</b:Year>
    <b:City>Mexico</b:City>
    <b:RefOrder>4</b:RefOrder>
  </b:Source>
  <b:Source>
    <b:Tag>Lis10</b:Tag>
    <b:SourceType>Book</b:SourceType>
    <b:Guid>{617BD93E-B41B-480F-9AD3-826DD3736C75}</b:Guid>
    <b:Author>
      <b:Author>
        <b:NameList>
          <b:Person>
            <b:Last>Serrano</b:Last>
            <b:First>Lisandro</b:First>
          </b:Person>
        </b:NameList>
      </b:Author>
    </b:Author>
    <b:Title>Seguro de credito</b:Title>
    <b:Year>2010</b:Year>
    <b:City>Mexico</b:City>
    <b:RefOrder>5</b:RefOrder>
  </b:Source>
  <b:Source>
    <b:Tag>AIC11</b:Tag>
    <b:SourceType>Book</b:SourceType>
    <b:Guid>{31128B71-6720-4684-8063-C8E0AA5B2110}</b:Guid>
    <b:Author>
      <b:Author>
        <b:NameList>
          <b:Person>
            <b:Last>AICPA</b:Last>
          </b:Person>
        </b:NameList>
      </b:Author>
    </b:Author>
    <b:Title>AMERICAN ISTITUTO OF CERTIFICATE PUBLIC ACCOUNTANS</b:Title>
    <b:Year>2011</b:Year>
    <b:RefOrder>17</b:RefOrder>
  </b:Source>
  <b:Source>
    <b:Tag>Car10</b:Tag>
    <b:SourceType>Book</b:SourceType>
    <b:Guid>{0D19C64C-4177-4BB4-B7A1-4E7A0D870AF7}</b:Guid>
    <b:Author>
      <b:Author>
        <b:NameList>
          <b:Person>
            <b:Last>Bravo</b:Last>
            <b:First>Carlos</b:First>
          </b:Person>
        </b:NameList>
      </b:Author>
    </b:Author>
    <b:Title>CONTROL INTERNO</b:Title>
    <b:Year>2010</b:Year>
    <b:City>Mexico</b:City>
    <b:RefOrder>6</b:RefOrder>
  </b:Source>
  <b:Source>
    <b:Tag>Rob082</b:Tag>
    <b:SourceType>Book</b:SourceType>
    <b:Guid>{E0189915-EAE0-4C1A-83A9-3A44D2051144}</b:Guid>
    <b:Author>
      <b:Author>
        <b:NameList>
          <b:Person>
            <b:Last>Pinera</b:Last>
            <b:First>Roberto</b:First>
            <b:Middle>Macias</b:Middle>
          </b:Person>
        </b:NameList>
      </b:Author>
    </b:Author>
    <b:Title>Analisis Financiero </b:Title>
    <b:Year>2008</b:Year>
    <b:City>Mexico</b:City>
    <b:RefOrder>8</b:RefOrder>
  </b:Source>
  <b:Source>
    <b:Tag>Sam09</b:Tag>
    <b:SourceType>Book</b:SourceType>
    <b:Guid>{7298F8CD-B55E-40EE-B24E-5115D0B4FB2F}</b:Guid>
    <b:Author>
      <b:Author>
        <b:NameList>
          <b:Person>
            <b:Last>Pantoja</b:Last>
            <b:First>Samuel</b:First>
          </b:Person>
        </b:NameList>
      </b:Author>
    </b:Author>
    <b:Title>Analisis y sus metodos</b:Title>
    <b:Year>2009</b:Year>
    <b:City>Argentina</b:City>
    <b:RefOrder>11</b:RefOrder>
  </b:Source>
  <b:Source>
    <b:Tag>Sco091</b:Tag>
    <b:SourceType>Book</b:SourceType>
    <b:Guid>{453B7FAD-0613-40D5-AA28-A50D28180140}</b:Guid>
    <b:Title>Fundamentos de Administración financiera</b:Title>
    <b:Year>2009</b:Year>
    <b:City>México</b:City>
    <b:Publisher>Cengage Learning, pag 86</b:Publisher>
    <b:Author>
      <b:Author>
        <b:NameList>
          <b:Person>
            <b:Last>Scott Besney</b:Last>
            <b:First>Eugene</b:First>
          </b:Person>
        </b:NameList>
      </b:Author>
    </b:Author>
    <b:RefOrder>1</b:RefOrder>
  </b:Source>
  <b:Source>
    <b:Tag>Rod09</b:Tag>
    <b:SourceType>Book</b:SourceType>
    <b:Guid>{F69648D4-1344-4130-86F5-AB1D5660A1F2}</b:Guid>
    <b:Title>Estados FInanacieros Basicos</b:Title>
    <b:Year>2009</b:Year>
    <b:City>Mexico</b:City>
    <b:Author>
      <b:Author>
        <b:NameList>
          <b:Person>
            <b:Last>Esupiñan</b:Last>
            <b:First>Rodrigo</b:First>
          </b:Person>
        </b:NameList>
      </b:Author>
    </b:Author>
    <b:RefOrder>7</b:RefOrder>
  </b:Source>
  <b:Source>
    <b:Tag>Law09</b:Tag>
    <b:SourceType>Book</b:SourceType>
    <b:Guid>{C6009D9D-747E-4EB4-8DD3-BDC8CE735F93}</b:Guid>
    <b:Author>
      <b:Author>
        <b:NameList>
          <b:Person>
            <b:Last>J.Gitman</b:Last>
            <b:First>Lawrence</b:First>
          </b:Person>
        </b:NameList>
      </b:Author>
    </b:Author>
    <b:Title>Administracion Financiera</b:Title>
    <b:Year>2009</b:Year>
    <b:City>Mexico</b:City>
    <b:RefOrder>10</b:RefOrder>
  </b:Source>
  <b:Source>
    <b:Tag>Sam08</b:Tag>
    <b:SourceType>Book</b:SourceType>
    <b:Guid>{810BFBD1-01FB-4274-B6A9-17A418750D52}</b:Guid>
    <b:Author>
      <b:Author>
        <b:NameList>
          <b:Person>
            <b:Last>Mantilla</b:Last>
            <b:First>Samuel</b:First>
            <b:Middle>Alberto</b:Middle>
          </b:Person>
        </b:NameList>
      </b:Author>
    </b:Author>
    <b:Title>Finanzas</b:Title>
    <b:Year>2008</b:Year>
    <b:City>Bogota</b:City>
    <b:RefOrder>9</b:RefOrder>
  </b:Source>
  <b:Source>
    <b:Tag>Rob09</b:Tag>
    <b:SourceType>Book</b:SourceType>
    <b:Guid>{06011264-4068-4353-9C7E-6E1301A0C796}</b:Guid>
    <b:Author>
      <b:Author>
        <b:NameList>
          <b:Person>
            <b:Last>T</b:Last>
            <b:First>Roberth</b:First>
          </b:Person>
        </b:NameList>
      </b:Author>
    </b:Author>
    <b:Title>EL AHORRO</b:Title>
    <b:Year>2009</b:Year>
    <b:City>Arggentina</b:City>
    <b:RefOrder>18</b:RefOrder>
  </b:Source>
  <b:Source>
    <b:Tag>San10</b:Tag>
    <b:SourceType>Book</b:SourceType>
    <b:Guid>{6AA66FF9-FD86-44A9-9DEC-6BE733D221E0}</b:Guid>
    <b:Author>
      <b:Author>
        <b:NameList>
          <b:Person>
            <b:Last>Rivadeneira</b:Last>
            <b:First>Santiago</b:First>
          </b:Person>
        </b:NameList>
      </b:Author>
    </b:Author>
    <b:Title>Auditoria y el Control interno</b:Title>
    <b:Year>2010</b:Year>
    <b:City>Mexico</b:City>
    <b:RefOrder>19</b:RefOrder>
  </b:Source>
  <b:Source>
    <b:Tag>Mar08</b:Tag>
    <b:SourceType>Book</b:SourceType>
    <b:Guid>{1A0E6E34-3F7B-4724-9E04-6427504E6F08}</b:Guid>
    <b:Author>
      <b:Author>
        <b:NameList>
          <b:Person>
            <b:Last>Arias</b:Last>
            <b:First>Maria</b:First>
          </b:Person>
        </b:NameList>
      </b:Author>
    </b:Author>
    <b:Title>Imdemdinacion y el seguro</b:Title>
    <b:Year>2008</b:Year>
    <b:City>Argentina</b:City>
    <b:RefOrder>20</b:RefOrder>
  </b:Source>
  <b:Source>
    <b:Tag>Mar10</b:Tag>
    <b:SourceType>Book</b:SourceType>
    <b:Guid>{5CCFEBFF-7B3E-44D8-9011-F99BFFF089BE}</b:Guid>
    <b:Author>
      <b:Author>
        <b:NameList>
          <b:Person>
            <b:Last>Santos</b:Last>
            <b:First>Marco</b:First>
          </b:Person>
        </b:NameList>
      </b:Author>
    </b:Author>
    <b:Title>La cartera</b:Title>
    <b:Year>2010</b:Year>
    <b:City>Mexico</b:City>
    <b:RefOrder>21</b:RefOrder>
  </b:Source>
  <b:Source>
    <b:Tag>Matiz</b:Tag>
    <b:SourceType>Book</b:SourceType>
    <b:Guid>{2BECEA3C-99FF-47CE-B2A0-6D1062A278E0}</b:Guid>
    <b:Author>
      <b:Author>
        <b:NameList>
          <b:Person>
            <b:Last>Sachnce</b:Last>
            <b:First>Matthias</b:First>
          </b:Person>
        </b:NameList>
      </b:Author>
    </b:Author>
    <b:Title>2009</b:Title>
    <b:Year>Metodo Hoeiz</b:Year>
    <b:City>Argentina</b:City>
    <b:RefOrder>22</b:RefOrder>
  </b:Source>
  <b:Source>
    <b:Tag>Edi09</b:Tag>
    <b:SourceType>Book</b:SourceType>
    <b:Guid>{BFAF5E13-B8D6-4ABB-9B20-6972714AB681}</b:Guid>
    <b:Author>
      <b:Author>
        <b:NameList>
          <b:Person>
            <b:Last>Castillo</b:Last>
            <b:First>Edison</b:First>
          </b:Person>
        </b:NameList>
      </b:Author>
    </b:Author>
    <b:Title>El apalancamiento </b:Title>
    <b:Year>2009</b:Year>
    <b:City>Mexico</b:City>
    <b:RefOrder>12</b:RefOrder>
  </b:Source>
  <b:Source>
    <b:Tag>Ped10</b:Tag>
    <b:SourceType>Book</b:SourceType>
    <b:Guid>{143DDC6E-6803-4AFC-AE59-9B53C8538EF4}</b:Guid>
    <b:Author>
      <b:Author>
        <b:NameList>
          <b:Person>
            <b:Last>Zuñiga</b:Last>
            <b:First>Pedro</b:First>
          </b:Person>
        </b:NameList>
      </b:Author>
    </b:Author>
    <b:Title>Analisisi Financiero</b:Title>
    <b:Year>2010</b:Year>
    <b:City>Bogoto</b:City>
    <b:RefOrder>13</b:RefOrder>
  </b:Source>
  <b:Source>
    <b:Tag>Mar</b:Tag>
    <b:SourceType>Book</b:SourceType>
    <b:Guid>{02B8C053-E1CC-4119-B066-BD1A6EA8D959}</b:Guid>
    <b:Author>
      <b:Author>
        <b:NameList>
          <b:Person>
            <b:Last>Gonsales</b:Last>
            <b:First>Martha</b:First>
          </b:Person>
        </b:NameList>
      </b:Author>
    </b:Author>
    <b:Title>las Estrategias financieras</b:Title>
    <b:Year>2010</b:Year>
    <b:City>Argentina</b:City>
    <b:RefOrder>14</b:RefOrder>
  </b:Source>
  <b:Source>
    <b:Tag>Mar091</b:Tag>
    <b:SourceType>Book</b:SourceType>
    <b:Guid>{52154F29-3ABA-43F3-863C-B4C6DB498B05}</b:Guid>
    <b:Author>
      <b:Author>
        <b:NameList>
          <b:Person>
            <b:Last>Cadena</b:Last>
            <b:First>Mario</b:First>
          </b:Person>
        </b:NameList>
      </b:Author>
    </b:Author>
    <b:Title>Las estrategias de cobro</b:Title>
    <b:Year>2009</b:Year>
    <b:City>Bogota</b:City>
    <b:RefOrder>23</b:RefOrder>
  </b:Source>
  <b:Source>
    <b:Tag>Ant11</b:Tag>
    <b:SourceType>Book</b:SourceType>
    <b:Guid>{3F0728B2-ABFC-45C3-8620-2C86E3FB266A}</b:Guid>
    <b:Author>
      <b:Author>
        <b:NameList>
          <b:Person>
            <b:Last>Nevada</b:Last>
            <b:First>Antonio</b:First>
          </b:Person>
        </b:NameList>
      </b:Author>
    </b:Author>
    <b:Title>procesos financieros</b:Title>
    <b:Year>2011</b:Year>
    <b:City>Mexico</b:City>
    <b:RefOrder>15</b:RefOrder>
  </b:Source>
  <b:Source>
    <b:Tag>Cri10</b:Tag>
    <b:SourceType>Book</b:SourceType>
    <b:Guid>{9F15E85B-7123-4610-944B-A38025DBAE33}</b:Guid>
    <b:Author>
      <b:Author>
        <b:NameList>
          <b:Person>
            <b:Last>J.</b:Last>
            <b:First>Cristina</b:First>
            <b:Middle>Andrade</b:Middle>
          </b:Person>
        </b:NameList>
      </b:Author>
    </b:Author>
    <b:Title>la organizacion de los procesos</b:Title>
    <b:Year>2010</b:Year>
    <b:City>Argentina</b:City>
    <b:RefOrder>16</b:RefOrder>
  </b:Source>
</b:Sources>
</file>

<file path=customXml/itemProps1.xml><?xml version="1.0" encoding="utf-8"?>
<ds:datastoreItem xmlns:ds="http://schemas.openxmlformats.org/officeDocument/2006/customXml" ds:itemID="{4C1C760F-ECDE-4D52-ABAF-E8DBF7FF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22</Pages>
  <Words>5274</Words>
  <Characters>29008</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intel</cp:lastModifiedBy>
  <cp:revision>6</cp:revision>
  <dcterms:created xsi:type="dcterms:W3CDTF">2013-01-30T02:04:00Z</dcterms:created>
  <dcterms:modified xsi:type="dcterms:W3CDTF">2013-02-26T22:02:00Z</dcterms:modified>
</cp:coreProperties>
</file>